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sdt>
      <w:sdtPr>
        <w:id w:val="1140649070"/>
        <w:docPartObj>
          <w:docPartGallery w:val="Table of Contents"/>
          <w:docPartUnique/>
        </w:docPartObj>
      </w:sdtPr>
      <w:sdtContent>
        <w:p w:rsidR="00B51808" w:rsidRDefault="00B51808" w14:paraId="5F8FD037" w14:textId="2A0D71C7" w14:noSpellErr="1">
          <w:pPr>
            <w:pStyle w:val="En-ttedetabledesmatires"/>
          </w:pPr>
        </w:p>
        <w:p w:rsidR="00936281" w:rsidP="3CFD756B" w:rsidRDefault="00B51808" w14:paraId="57AFF82B" w14:textId="1B0C5BA2">
          <w:pPr>
            <w:pStyle w:val="TM1"/>
            <w:tabs>
              <w:tab w:val="right" w:leader="dot" w:pos="8625"/>
            </w:tabs>
            <w:rPr>
              <w:rStyle w:val="Hyperlien"/>
              <w:noProof/>
              <w:lang w:eastAsia="fr-CA"/>
            </w:rPr>
          </w:pPr>
          <w:r>
            <w:fldChar w:fldCharType="begin"/>
          </w:r>
          <w:r>
            <w:instrText xml:space="preserve">TOC \o "1-3" \z \u \h</w:instrText>
          </w:r>
          <w:r>
            <w:fldChar w:fldCharType="separate"/>
          </w:r>
          <w:hyperlink w:anchor="_Toc718214310">
            <w:r w:rsidRPr="3CFD756B" w:rsidR="3CFD756B">
              <w:rPr>
                <w:rStyle w:val="Hyperlien"/>
              </w:rPr>
              <w:t>Priorités spécifiques 2025-2026</w:t>
            </w:r>
            <w:r>
              <w:tab/>
            </w:r>
            <w:r>
              <w:fldChar w:fldCharType="begin"/>
            </w:r>
            <w:r>
              <w:instrText xml:space="preserve">PAGEREF _Toc718214310 \h</w:instrText>
            </w:r>
            <w:r>
              <w:fldChar w:fldCharType="separate"/>
            </w:r>
            <w:r w:rsidRPr="3CFD756B" w:rsidR="3CFD756B">
              <w:rPr>
                <w:rStyle w:val="Hyperlien"/>
              </w:rPr>
              <w:t>1</w:t>
            </w:r>
            <w:r>
              <w:fldChar w:fldCharType="end"/>
            </w:r>
          </w:hyperlink>
        </w:p>
        <w:p w:rsidR="00936281" w:rsidP="3CFD756B" w:rsidRDefault="00936281" w14:paraId="14D07585" w14:textId="12E68598">
          <w:pPr>
            <w:pStyle w:val="TM1"/>
            <w:tabs>
              <w:tab w:val="right" w:leader="dot" w:pos="8625"/>
            </w:tabs>
            <w:rPr>
              <w:rStyle w:val="Hyperlien"/>
              <w:noProof/>
              <w:lang w:eastAsia="fr-CA"/>
            </w:rPr>
          </w:pPr>
          <w:hyperlink w:anchor="_Toc942595434">
            <w:r w:rsidRPr="3CFD756B" w:rsidR="3CFD756B">
              <w:rPr>
                <w:rStyle w:val="Hyperlien"/>
              </w:rPr>
              <w:t>Actions en cours</w:t>
            </w:r>
            <w:r>
              <w:tab/>
            </w:r>
            <w:r>
              <w:fldChar w:fldCharType="begin"/>
            </w:r>
            <w:r>
              <w:instrText xml:space="preserve">PAGEREF _Toc942595434 \h</w:instrText>
            </w:r>
            <w:r>
              <w:fldChar w:fldCharType="separate"/>
            </w:r>
            <w:r w:rsidRPr="3CFD756B" w:rsidR="3CFD756B">
              <w:rPr>
                <w:rStyle w:val="Hyperlien"/>
              </w:rPr>
              <w:t>4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00B51808" w:rsidRDefault="00B51808" w14:paraId="2B33C4AB" w14:textId="1C393860" w14:noSpellErr="1"/>
    <w:p w:rsidRPr="00E83829" w:rsidR="000328F2" w:rsidP="00E83829" w:rsidRDefault="000328F2" w14:paraId="7237AC4D" w14:textId="60D2B6F5" w14:noSpellErr="1">
      <w:pPr>
        <w:pStyle w:val="Titre1"/>
      </w:pPr>
      <w:bookmarkStart w:name="_Toc205901295" w:id="0"/>
      <w:bookmarkStart w:name="_Toc718214310" w:id="639172167"/>
      <w:r w:rsidR="000328F2">
        <w:rPr/>
        <w:t xml:space="preserve">Priorités </w:t>
      </w:r>
      <w:r w:rsidR="00E83829">
        <w:rPr/>
        <w:t xml:space="preserve">spécifiques </w:t>
      </w:r>
      <w:r w:rsidR="000328F2">
        <w:rPr/>
        <w:t>2025-2026</w:t>
      </w:r>
      <w:bookmarkEnd w:id="0"/>
      <w:bookmarkEnd w:id="639172167"/>
    </w:p>
    <w:p w:rsidRPr="00E83829" w:rsidR="000328F2" w:rsidP="00B51808" w:rsidRDefault="000328F2" w14:paraId="0918A4DE" w14:textId="1B7D395E">
      <w:pPr>
        <w:spacing w:after="0" w:line="240" w:lineRule="auto"/>
        <w:rPr>
          <w:rFonts w:ascii="Arial" w:hAnsi="Arial" w:cs="Arial"/>
          <w:b/>
          <w:bCs/>
          <w:lang w:eastAsia="fr-CA"/>
        </w:rPr>
      </w:pPr>
      <w:hyperlink w:history="1" w:anchor="Élections">
        <w:r w:rsidRPr="00E83829">
          <w:rPr>
            <w:rStyle w:val="Hyperlien"/>
            <w:rFonts w:ascii="Arial" w:hAnsi="Arial" w:cs="Arial"/>
            <w:b/>
            <w:bCs/>
            <w:lang w:eastAsia="fr-CA"/>
          </w:rPr>
          <w:t>Défense de droits : Élections provinciales 2026</w:t>
        </w:r>
      </w:hyperlink>
    </w:p>
    <w:p w:rsidR="007303AA" w:rsidP="007303AA" w:rsidRDefault="007303AA" w14:paraId="5D91ACD0" w14:textId="77777777">
      <w:pPr>
        <w:pStyle w:val="Paragraphedeliste"/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DA7CBE" w:rsidR="00DA7CBE" w:rsidP="007303AA" w:rsidRDefault="00DA7CBE" w14:paraId="694DEB1A" w14:textId="77777777">
      <w:pPr>
        <w:pStyle w:val="Paragraphedeliste"/>
        <w:spacing w:after="0" w:line="240" w:lineRule="auto"/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</w:pPr>
    </w:p>
    <w:p w:rsidR="007303AA" w:rsidP="00DB4D7C" w:rsidRDefault="007303AA" w14:paraId="20BBDE36" w14:textId="69E1BB1F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>
        <w:rPr>
          <w:rFonts w:ascii="Arial" w:hAnsi="Arial" w:eastAsia="Times New Roman" w:cs="Arial"/>
          <w:kern w:val="0"/>
          <w:lang w:eastAsia="fr-CA"/>
          <w14:ligatures w14:val="none"/>
        </w:rPr>
        <w:t>Objectif</w:t>
      </w:r>
      <w:r w:rsidR="00DA7CBE">
        <w:rPr>
          <w:rFonts w:ascii="Arial" w:hAnsi="Arial" w:eastAsia="Times New Roman" w:cs="Arial"/>
          <w:kern w:val="0"/>
          <w:lang w:eastAsia="fr-CA"/>
          <w14:ligatures w14:val="none"/>
        </w:rPr>
        <w:t xml:space="preserve"> 1</w:t>
      </w:r>
      <w:r>
        <w:rPr>
          <w:rFonts w:ascii="Arial" w:hAnsi="Arial" w:eastAsia="Times New Roman" w:cs="Arial"/>
          <w:kern w:val="0"/>
          <w:lang w:eastAsia="fr-CA"/>
          <w14:ligatures w14:val="none"/>
        </w:rPr>
        <w:t xml:space="preserve"> : 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Informer les membres</w:t>
      </w:r>
      <w:r w:rsidR="00DA7CBE">
        <w:rPr>
          <w:rFonts w:ascii="Arial" w:hAnsi="Arial" w:eastAsia="Times New Roman" w:cs="Arial"/>
          <w:kern w:val="0"/>
          <w:lang w:eastAsia="fr-CA"/>
          <w14:ligatures w14:val="none"/>
        </w:rPr>
        <w:t xml:space="preserve"> et les FSH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/ susciter l’indignation</w:t>
      </w:r>
    </w:p>
    <w:p w:rsidR="00DA7CBE" w:rsidP="00DA7CBE" w:rsidRDefault="007303AA" w14:paraId="6D36B41D" w14:textId="26A93874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F3AB2">
        <w:rPr>
          <w:rFonts w:ascii="Arial" w:hAnsi="Arial" w:eastAsia="Times New Roman" w:cs="Arial"/>
          <w:kern w:val="0"/>
          <w:lang w:eastAsia="fr-CA"/>
          <w14:ligatures w14:val="none"/>
        </w:rPr>
        <w:t>Action</w:t>
      </w:r>
      <w:r w:rsidRPr="000F3AB2" w:rsidR="00C81008">
        <w:rPr>
          <w:rFonts w:ascii="Arial" w:hAnsi="Arial" w:eastAsia="Times New Roman" w:cs="Arial"/>
          <w:kern w:val="0"/>
          <w:lang w:eastAsia="fr-CA"/>
          <w14:ligatures w14:val="none"/>
        </w:rPr>
        <w:t xml:space="preserve"> 1</w:t>
      </w:r>
      <w:r w:rsidRPr="000F3AB2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Analyse des programmes des partis </w:t>
      </w:r>
    </w:p>
    <w:p w:rsidRPr="000F3AB2" w:rsidR="000F3AB2" w:rsidP="000F3AB2" w:rsidRDefault="000F3AB2" w14:paraId="41E6A356" w14:textId="77777777">
      <w:pPr>
        <w:spacing w:after="0" w:line="240" w:lineRule="auto"/>
        <w:ind w:left="720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="007303AA" w:rsidP="007303AA" w:rsidRDefault="00DA7CBE" w14:paraId="04F8DE61" w14:textId="0E5D21A1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>
        <w:rPr>
          <w:rFonts w:ascii="Arial" w:hAnsi="Arial" w:eastAsia="Times New Roman" w:cs="Arial"/>
          <w:kern w:val="0"/>
          <w:lang w:eastAsia="fr-CA"/>
          <w14:ligatures w14:val="none"/>
        </w:rPr>
        <w:t>O</w:t>
      </w:r>
      <w:r w:rsidR="007303AA">
        <w:rPr>
          <w:rFonts w:ascii="Arial" w:hAnsi="Arial" w:eastAsia="Times New Roman" w:cs="Arial"/>
          <w:kern w:val="0"/>
          <w:lang w:eastAsia="fr-CA"/>
          <w14:ligatures w14:val="none"/>
        </w:rPr>
        <w:t>bjectif </w:t>
      </w:r>
      <w:r>
        <w:rPr>
          <w:rFonts w:ascii="Arial" w:hAnsi="Arial" w:eastAsia="Times New Roman" w:cs="Arial"/>
          <w:kern w:val="0"/>
          <w:lang w:eastAsia="fr-CA"/>
          <w14:ligatures w14:val="none"/>
        </w:rPr>
        <w:t>2</w:t>
      </w:r>
      <w:r w:rsidR="007303AA">
        <w:rPr>
          <w:rFonts w:ascii="Arial" w:hAnsi="Arial" w:eastAsia="Times New Roman" w:cs="Arial"/>
          <w:kern w:val="0"/>
          <w:lang w:eastAsia="fr-CA"/>
          <w14:ligatures w14:val="none"/>
        </w:rPr>
        <w:t xml:space="preserve">: </w:t>
      </w:r>
      <w:r w:rsidRPr="000328F2" w:rsidR="007303AA">
        <w:rPr>
          <w:rFonts w:ascii="Arial" w:hAnsi="Arial" w:eastAsia="Times New Roman" w:cs="Arial"/>
          <w:kern w:val="0"/>
          <w:lang w:eastAsia="fr-CA"/>
          <w14:ligatures w14:val="none"/>
        </w:rPr>
        <w:t>mobiliser les membres</w:t>
      </w:r>
      <w:r>
        <w:rPr>
          <w:rFonts w:ascii="Arial" w:hAnsi="Arial" w:eastAsia="Times New Roman" w:cs="Arial"/>
          <w:kern w:val="0"/>
          <w:lang w:eastAsia="fr-CA"/>
          <w14:ligatures w14:val="none"/>
        </w:rPr>
        <w:t xml:space="preserve"> et FSH</w:t>
      </w:r>
      <w:r w:rsidRPr="000328F2" w:rsidR="007303AA">
        <w:rPr>
          <w:rFonts w:ascii="Arial" w:hAnsi="Arial" w:eastAsia="Times New Roman" w:cs="Arial"/>
          <w:kern w:val="0"/>
          <w:lang w:eastAsia="fr-CA"/>
          <w14:ligatures w14:val="none"/>
        </w:rPr>
        <w:t xml:space="preserve"> / susciter l’indignation</w:t>
      </w:r>
    </w:p>
    <w:p w:rsidRPr="000328F2" w:rsidR="007303AA" w:rsidP="007303AA" w:rsidRDefault="007303AA" w14:paraId="4A52637D" w14:textId="5B895C30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Action</w:t>
      </w:r>
      <w:r w:rsidR="00DA7CBE">
        <w:rPr>
          <w:rFonts w:ascii="Arial" w:hAnsi="Arial" w:eastAsia="Times New Roman" w:cs="Arial"/>
          <w:kern w:val="0"/>
          <w:lang w:eastAsia="fr-CA"/>
          <w14:ligatures w14:val="none"/>
        </w:rPr>
        <w:t xml:space="preserve"> 1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Utilisation de la plateforme de revendications </w:t>
      </w:r>
      <w:r>
        <w:rPr>
          <w:rFonts w:ascii="Arial" w:hAnsi="Arial" w:eastAsia="Times New Roman" w:cs="Arial"/>
          <w:kern w:val="0"/>
          <w:lang w:eastAsia="fr-CA"/>
          <w14:ligatures w14:val="none"/>
        </w:rPr>
        <w:t>pour mettre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en place une campagne</w:t>
      </w:r>
      <w:r>
        <w:rPr>
          <w:rFonts w:ascii="Arial" w:hAnsi="Arial" w:eastAsia="Times New Roman" w:cs="Arial"/>
          <w:kern w:val="0"/>
          <w:lang w:eastAsia="fr-CA"/>
          <w14:ligatures w14:val="none"/>
        </w:rPr>
        <w:t xml:space="preserve"> de communications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mettant de l’avant les principales revendications d’AFH.</w:t>
      </w:r>
    </w:p>
    <w:p w:rsidR="007303AA" w:rsidP="007303AA" w:rsidRDefault="007303AA" w14:paraId="49D3620E" w14:textId="32718743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Action</w:t>
      </w:r>
      <w:r w:rsidR="00DA7CBE">
        <w:rPr>
          <w:rFonts w:ascii="Arial" w:hAnsi="Arial" w:eastAsia="Times New Roman" w:cs="Arial"/>
          <w:kern w:val="0"/>
          <w:lang w:eastAsia="fr-CA"/>
          <w14:ligatures w14:val="none"/>
        </w:rPr>
        <w:t xml:space="preserve"> 2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Organisation d’un débat avec des personnes candidates (possibilité d’association avec un autre groupe).</w:t>
      </w:r>
    </w:p>
    <w:p w:rsidR="00FE44C6" w:rsidP="00B51808" w:rsidRDefault="00FE44C6" w14:paraId="14D1250B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0328F2" w:rsidR="00FE44C6" w:rsidP="00B51808" w:rsidRDefault="00FE44C6" w14:paraId="6D236957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E83829" w:rsidR="000328F2" w:rsidP="00B51808" w:rsidRDefault="000328F2" w14:paraId="348A1FFC" w14:textId="39496A21">
      <w:pPr>
        <w:spacing w:after="0" w:line="240" w:lineRule="auto"/>
        <w:rPr>
          <w:rFonts w:ascii="Arial" w:hAnsi="Arial" w:cs="Arial"/>
          <w:b/>
          <w:bCs/>
          <w:lang w:eastAsia="fr-CA"/>
        </w:rPr>
      </w:pPr>
      <w:hyperlink w:history="1" w:anchor="VieAsso">
        <w:r w:rsidRPr="00E83829">
          <w:rPr>
            <w:rStyle w:val="Hyperlien"/>
            <w:rFonts w:ascii="Arial" w:hAnsi="Arial" w:cs="Arial"/>
            <w:b/>
            <w:bCs/>
            <w:lang w:eastAsia="fr-CA"/>
          </w:rPr>
          <w:t>Vie associative</w:t>
        </w:r>
      </w:hyperlink>
    </w:p>
    <w:p w:rsidRPr="000328F2" w:rsidR="000328F2" w:rsidP="00B51808" w:rsidRDefault="000328F2" w14:paraId="31F9E615" w14:textId="77777777">
      <w:pPr>
        <w:spacing w:after="0" w:line="240" w:lineRule="auto"/>
        <w:outlineLvl w:val="2"/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</w:pPr>
    </w:p>
    <w:p w:rsidRPr="000328F2" w:rsidR="000328F2" w:rsidP="00B51808" w:rsidRDefault="000328F2" w14:paraId="5AFC7DCE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 xml:space="preserve">Développement du </w:t>
      </w:r>
      <w:proofErr w:type="spellStart"/>
      <w:r w:rsidRPr="000328F2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membrariat</w:t>
      </w:r>
      <w:proofErr w:type="spellEnd"/>
    </w:p>
    <w:p w:rsidRPr="000328F2" w:rsidR="000328F2" w:rsidP="00B51808" w:rsidRDefault="000328F2" w14:paraId="2373414C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0328F2" w:rsidR="000328F2" w:rsidP="00DB4D7C" w:rsidRDefault="000328F2" w14:paraId="179CC4F2" w14:textId="723CFE42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Objectif </w:t>
      </w:r>
      <w:r w:rsidR="005C4B7A">
        <w:rPr>
          <w:rFonts w:ascii="Arial" w:hAnsi="Arial" w:eastAsia="Times New Roman" w:cs="Arial"/>
          <w:kern w:val="0"/>
          <w:lang w:eastAsia="fr-CA"/>
          <w14:ligatures w14:val="none"/>
        </w:rPr>
        <w:t xml:space="preserve">1 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: Augmenter le nombre de membres</w:t>
      </w:r>
      <w:r w:rsidRPr="000328F2" w:rsidR="0DFBF5E0">
        <w:rPr>
          <w:rFonts w:ascii="Arial" w:hAnsi="Arial" w:eastAsia="Times New Roman" w:cs="Arial"/>
          <w:kern w:val="0"/>
          <w:lang w:eastAsia="fr-CA"/>
          <w14:ligatures w14:val="none"/>
        </w:rPr>
        <w:t xml:space="preserve"> et </w:t>
      </w:r>
      <w:r w:rsidR="00DA7CBE">
        <w:rPr>
          <w:rFonts w:ascii="Arial" w:hAnsi="Arial" w:eastAsia="Times New Roman" w:cs="Arial"/>
          <w:kern w:val="0"/>
          <w:lang w:eastAsia="fr-CA"/>
          <w14:ligatures w14:val="none"/>
        </w:rPr>
        <w:t>diversifier le portrait soc</w:t>
      </w:r>
      <w:r w:rsidR="000B00F7">
        <w:rPr>
          <w:rFonts w:ascii="Arial" w:hAnsi="Arial" w:eastAsia="Times New Roman" w:cs="Arial"/>
          <w:kern w:val="0"/>
          <w:lang w:eastAsia="fr-CA"/>
          <w14:ligatures w14:val="none"/>
        </w:rPr>
        <w:t>io</w:t>
      </w:r>
      <w:r w:rsidR="00DA7CBE">
        <w:rPr>
          <w:rFonts w:ascii="Arial" w:hAnsi="Arial" w:eastAsia="Times New Roman" w:cs="Arial"/>
          <w:kern w:val="0"/>
          <w:lang w:eastAsia="fr-CA"/>
          <w14:ligatures w14:val="none"/>
        </w:rPr>
        <w:t>-démographique</w:t>
      </w:r>
      <w:r w:rsidR="00454BEE">
        <w:rPr>
          <w:rFonts w:ascii="Arial" w:hAnsi="Arial" w:eastAsia="Times New Roman" w:cs="Arial"/>
          <w:kern w:val="0"/>
          <w:lang w:eastAsia="fr-CA"/>
          <w14:ligatures w14:val="none"/>
        </w:rPr>
        <w:t xml:space="preserve"> </w:t>
      </w:r>
      <w:r w:rsidR="00DA7CBE">
        <w:rPr>
          <w:rFonts w:ascii="Arial" w:hAnsi="Arial" w:eastAsia="Times New Roman" w:cs="Arial"/>
          <w:kern w:val="0"/>
          <w:lang w:eastAsia="fr-CA"/>
          <w14:ligatures w14:val="none"/>
        </w:rPr>
        <w:t>de celles-ci</w:t>
      </w:r>
      <w:r w:rsidR="00381F85">
        <w:rPr>
          <w:rFonts w:ascii="Arial" w:hAnsi="Arial" w:eastAsia="Times New Roman" w:cs="Arial"/>
          <w:kern w:val="0"/>
          <w:lang w:eastAsia="fr-CA"/>
          <w14:ligatures w14:val="none"/>
        </w:rPr>
        <w:t>.</w:t>
      </w:r>
    </w:p>
    <w:p w:rsidR="000328F2" w:rsidP="00A36089" w:rsidRDefault="000328F2" w14:paraId="566B7E60" w14:textId="14006116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Action</w:t>
      </w:r>
      <w:r w:rsidRPr="000328F2" w:rsidR="005C4B7A">
        <w:rPr>
          <w:rFonts w:ascii="Arial" w:hAnsi="Arial" w:eastAsia="Times New Roman" w:cs="Arial"/>
          <w:kern w:val="0"/>
          <w:lang w:eastAsia="fr-CA"/>
          <w14:ligatures w14:val="none"/>
        </w:rPr>
        <w:t xml:space="preserve"> </w:t>
      </w:r>
      <w:r w:rsidR="005C4B7A">
        <w:rPr>
          <w:rFonts w:ascii="Arial" w:hAnsi="Arial" w:eastAsia="Times New Roman" w:cs="Arial"/>
          <w:kern w:val="0"/>
          <w:lang w:eastAsia="fr-CA"/>
          <w14:ligatures w14:val="none"/>
        </w:rPr>
        <w:t xml:space="preserve">1 </w:t>
      </w:r>
      <w:r w:rsidRPr="000328F2" w:rsidR="005C4B7A">
        <w:rPr>
          <w:rFonts w:ascii="Arial" w:hAnsi="Arial" w:eastAsia="Times New Roman" w:cs="Arial"/>
          <w:kern w:val="0"/>
          <w:lang w:eastAsia="fr-CA"/>
          <w14:ligatures w14:val="none"/>
        </w:rPr>
        <w:t>:</w:t>
      </w:r>
      <w:r w:rsidR="005C4B7A">
        <w:rPr>
          <w:rFonts w:ascii="Arial" w:hAnsi="Arial" w:eastAsia="Times New Roman" w:cs="Arial"/>
          <w:kern w:val="0"/>
          <w:lang w:eastAsia="fr-CA"/>
          <w14:ligatures w14:val="none"/>
        </w:rPr>
        <w:t xml:space="preserve"> Recueillir</w:t>
      </w:r>
      <w:r w:rsidR="007C2804">
        <w:rPr>
          <w:rFonts w:ascii="Arial" w:hAnsi="Arial" w:eastAsia="Times New Roman" w:cs="Arial"/>
          <w:kern w:val="0"/>
          <w:lang w:eastAsia="fr-CA"/>
          <w14:ligatures w14:val="none"/>
        </w:rPr>
        <w:t xml:space="preserve"> des données</w:t>
      </w:r>
    </w:p>
    <w:p w:rsidRPr="0091624B" w:rsidR="0091624B" w:rsidP="0091624B" w:rsidRDefault="0091624B" w14:paraId="0BB4B7DB" w14:textId="384038DD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>
        <w:rPr>
          <w:rFonts w:ascii="Arial" w:hAnsi="Arial" w:eastAsia="Times New Roman" w:cs="Arial"/>
          <w:kern w:val="0"/>
          <w:lang w:eastAsia="fr-CA"/>
          <w14:ligatures w14:val="none"/>
        </w:rPr>
        <w:t xml:space="preserve">Action 2 : 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Plan de recrutement / </w:t>
      </w:r>
      <w:proofErr w:type="spellStart"/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Reach</w:t>
      </w:r>
      <w:proofErr w:type="spellEnd"/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-out.</w:t>
      </w:r>
    </w:p>
    <w:p w:rsidRPr="000328F2" w:rsidR="000328F2" w:rsidP="00B51808" w:rsidRDefault="000328F2" w14:paraId="4B824887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0328F2" w:rsidR="000328F2" w:rsidP="00B51808" w:rsidRDefault="000328F2" w14:paraId="60254114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Éducation populaire</w:t>
      </w:r>
    </w:p>
    <w:p w:rsidRPr="000328F2" w:rsidR="000328F2" w:rsidP="00B51808" w:rsidRDefault="000328F2" w14:paraId="103E7489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0328F2" w:rsidR="000328F2" w:rsidP="00B51808" w:rsidRDefault="000328F2" w14:paraId="47095E32" w14:textId="00BD5EDA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Objectif </w:t>
      </w:r>
      <w:r w:rsidR="005C4B7A">
        <w:rPr>
          <w:rFonts w:ascii="Arial" w:hAnsi="Arial" w:eastAsia="Times New Roman" w:cs="Arial"/>
          <w:kern w:val="0"/>
          <w:lang w:eastAsia="fr-CA"/>
          <w14:ligatures w14:val="none"/>
        </w:rPr>
        <w:t xml:space="preserve">1 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: Développer le pouvoir d’agir des membres.</w:t>
      </w:r>
    </w:p>
    <w:p w:rsidRPr="00A36089" w:rsidR="000328F2" w:rsidP="00A36089" w:rsidRDefault="000328F2" w14:paraId="4AA90DDE" w14:textId="4F40A434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Action</w:t>
      </w:r>
      <w:r w:rsidR="005C4B7A">
        <w:rPr>
          <w:rFonts w:ascii="Arial" w:hAnsi="Arial" w:eastAsia="Times New Roman" w:cs="Arial"/>
          <w:kern w:val="0"/>
          <w:lang w:eastAsia="fr-CA"/>
          <w14:ligatures w14:val="none"/>
        </w:rPr>
        <w:t xml:space="preserve"> 1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</w:t>
      </w:r>
      <w:r w:rsidR="00B9114A">
        <w:rPr>
          <w:rFonts w:ascii="Arial" w:hAnsi="Arial" w:eastAsia="Times New Roman" w:cs="Arial"/>
          <w:kern w:val="0"/>
          <w:lang w:eastAsia="fr-CA"/>
          <w14:ligatures w14:val="none"/>
        </w:rPr>
        <w:t>Programmation d’ateliers</w:t>
      </w:r>
    </w:p>
    <w:p w:rsidRPr="000328F2" w:rsidR="000328F2" w:rsidP="00B51808" w:rsidRDefault="000328F2" w14:paraId="5285ECFE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0328F2" w:rsidR="000328F2" w:rsidP="00DB4D7C" w:rsidRDefault="000328F2" w14:paraId="76E1A2F6" w14:textId="1FAD4004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Objectif</w:t>
      </w:r>
      <w:r w:rsidR="005C4B7A">
        <w:rPr>
          <w:rFonts w:ascii="Arial" w:hAnsi="Arial" w:eastAsia="Times New Roman" w:cs="Arial"/>
          <w:kern w:val="0"/>
          <w:lang w:eastAsia="fr-CA"/>
          <w14:ligatures w14:val="none"/>
        </w:rPr>
        <w:t xml:space="preserve"> 2</w:t>
      </w:r>
      <w:r w:rsidR="0091624B">
        <w:rPr>
          <w:rFonts w:ascii="Arial" w:hAnsi="Arial" w:eastAsia="Times New Roman" w:cs="Arial"/>
          <w:kern w:val="0"/>
          <w:lang w:eastAsia="fr-CA"/>
          <w14:ligatures w14:val="none"/>
        </w:rPr>
        <w:t> : C</w:t>
      </w:r>
      <w:r w:rsidR="00991D21">
        <w:rPr>
          <w:rFonts w:ascii="Arial" w:hAnsi="Arial" w:eastAsia="Times New Roman" w:cs="Arial"/>
          <w:kern w:val="0"/>
          <w:lang w:eastAsia="fr-CA"/>
          <w14:ligatures w14:val="none"/>
        </w:rPr>
        <w:t>onditionnel à l’obtention</w:t>
      </w:r>
      <w:r w:rsidR="008F476B">
        <w:rPr>
          <w:rFonts w:ascii="Arial" w:hAnsi="Arial" w:eastAsia="Times New Roman" w:cs="Arial"/>
          <w:kern w:val="0"/>
          <w:lang w:eastAsia="fr-CA"/>
          <w14:ligatures w14:val="none"/>
        </w:rPr>
        <w:t xml:space="preserve"> d’une subvention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: Augmenter la participation des FSH dans les conseils d’administration.</w:t>
      </w:r>
    </w:p>
    <w:p w:rsidR="000328F2" w:rsidP="00A36089" w:rsidRDefault="000328F2" w14:paraId="2DBDF9A7" w14:textId="4E082DCF">
      <w:pPr>
        <w:numPr>
          <w:ilvl w:val="0"/>
          <w:numId w:val="2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Action</w:t>
      </w:r>
      <w:r w:rsidR="005C4B7A">
        <w:rPr>
          <w:rFonts w:ascii="Arial" w:hAnsi="Arial" w:eastAsia="Times New Roman" w:cs="Arial"/>
          <w:kern w:val="0"/>
          <w:lang w:eastAsia="fr-CA"/>
          <w14:ligatures w14:val="none"/>
        </w:rPr>
        <w:t xml:space="preserve"> 1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Formation – gouvernance inclusive. Création d’une formation transférable.</w:t>
      </w:r>
    </w:p>
    <w:p w:rsidRPr="00A36089" w:rsidR="00A36089" w:rsidP="00A36089" w:rsidRDefault="00A36089" w14:paraId="3321EE0F" w14:textId="77777777">
      <w:pPr>
        <w:spacing w:after="0" w:line="240" w:lineRule="auto"/>
        <w:ind w:left="720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="0091624B" w:rsidP="000C7A96" w:rsidRDefault="0091624B" w14:paraId="24FBD488" w14:textId="77777777"/>
    <w:p w:rsidRPr="000C7A96" w:rsidR="000328F2" w:rsidP="000C7A96" w:rsidRDefault="000328F2" w14:paraId="6C1F41E0" w14:textId="42D7A83C">
      <w:hyperlink w:history="1" w:anchor="Anniversaire">
        <w:r w:rsidRPr="00E83829">
          <w:rPr>
            <w:rStyle w:val="Hyperlien"/>
            <w:rFonts w:ascii="Arial" w:hAnsi="Arial" w:cs="Arial"/>
            <w:b/>
            <w:bCs/>
            <w:lang w:eastAsia="fr-CA"/>
          </w:rPr>
          <w:t>40e anniversaire</w:t>
        </w:r>
      </w:hyperlink>
    </w:p>
    <w:p w:rsidR="00E83829" w:rsidP="00B51808" w:rsidRDefault="00E83829" w14:paraId="45B0CD01" w14:textId="77777777">
      <w:pPr>
        <w:spacing w:after="0" w:line="240" w:lineRule="auto"/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</w:pPr>
    </w:p>
    <w:p w:rsidRPr="000328F2" w:rsidR="000328F2" w:rsidP="00B51808" w:rsidRDefault="00454BEE" w14:paraId="567D4A97" w14:textId="31E23169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lastRenderedPageBreak/>
        <w:t>1)</w:t>
      </w:r>
      <w:r w:rsidRPr="000328F2" w:rsidR="000328F2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 xml:space="preserve"> Histoire</w:t>
      </w:r>
    </w:p>
    <w:p w:rsidRPr="000328F2" w:rsidR="000328F2" w:rsidP="00B51808" w:rsidRDefault="000328F2" w14:paraId="1FA36204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0328F2" w:rsidR="000328F2" w:rsidP="00DB4D7C" w:rsidRDefault="000328F2" w14:paraId="59F40127" w14:textId="5D9D0ABA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Objectif </w:t>
      </w:r>
      <w:r w:rsidR="005C4B7A">
        <w:rPr>
          <w:rFonts w:ascii="Arial" w:hAnsi="Arial" w:eastAsia="Times New Roman" w:cs="Arial"/>
          <w:kern w:val="0"/>
          <w:lang w:eastAsia="fr-CA"/>
          <w14:ligatures w14:val="none"/>
        </w:rPr>
        <w:t xml:space="preserve">1 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: Valoriser les contributions d’AFH dans les avancées féministes des 40 dernières années.</w:t>
      </w:r>
    </w:p>
    <w:p w:rsidR="000328F2" w:rsidP="00DB4D7C" w:rsidRDefault="000328F2" w14:paraId="00DD1CDF" w14:textId="4BCEB181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Action </w:t>
      </w:r>
      <w:r w:rsidR="000608E8">
        <w:rPr>
          <w:rFonts w:ascii="Arial" w:hAnsi="Arial" w:eastAsia="Times New Roman" w:cs="Arial"/>
          <w:kern w:val="0"/>
          <w:lang w:eastAsia="fr-CA"/>
          <w14:ligatures w14:val="none"/>
        </w:rPr>
        <w:t xml:space="preserve">1 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: Collecte d’archives </w:t>
      </w:r>
    </w:p>
    <w:p w:rsidRPr="000328F2" w:rsidR="000608E8" w:rsidP="000608E8" w:rsidRDefault="000608E8" w14:paraId="0DFA33D4" w14:textId="34DDE155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>
        <w:rPr>
          <w:rFonts w:ascii="Arial" w:hAnsi="Arial" w:eastAsia="Times New Roman" w:cs="Arial"/>
          <w:kern w:val="0"/>
          <w:lang w:eastAsia="fr-CA"/>
          <w14:ligatures w14:val="none"/>
        </w:rPr>
        <w:t xml:space="preserve">Action 2 : </w:t>
      </w:r>
      <w:r w:rsidR="005664F0">
        <w:rPr>
          <w:rFonts w:ascii="Arial" w:hAnsi="Arial" w:eastAsia="Times New Roman" w:cs="Arial"/>
          <w:kern w:val="0"/>
          <w:lang w:eastAsia="fr-CA"/>
          <w14:ligatures w14:val="none"/>
        </w:rPr>
        <w:t>C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réation d’une</w:t>
      </w:r>
      <w:r>
        <w:rPr>
          <w:rFonts w:ascii="Arial" w:hAnsi="Arial" w:eastAsia="Times New Roman" w:cs="Arial"/>
          <w:kern w:val="0"/>
          <w:lang w:eastAsia="fr-CA"/>
          <w14:ligatures w14:val="none"/>
        </w:rPr>
        <w:t xml:space="preserve"> 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ligne du temps.</w:t>
      </w:r>
    </w:p>
    <w:p w:rsidRPr="000328F2" w:rsidR="000608E8" w:rsidP="00DB4D7C" w:rsidRDefault="000608E8" w14:paraId="08D79D4B" w14:textId="38924DAC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>
        <w:rPr>
          <w:rFonts w:ascii="Arial" w:hAnsi="Arial" w:eastAsia="Times New Roman" w:cs="Arial"/>
          <w:kern w:val="0"/>
          <w:lang w:eastAsia="fr-CA"/>
          <w14:ligatures w14:val="none"/>
        </w:rPr>
        <w:t xml:space="preserve">Action 3 : </w:t>
      </w:r>
      <w:r w:rsidR="000750B5">
        <w:rPr>
          <w:rFonts w:ascii="Arial" w:hAnsi="Arial" w:eastAsia="Times New Roman" w:cs="Arial"/>
          <w:kern w:val="0"/>
          <w:lang w:eastAsia="fr-CA"/>
          <w14:ligatures w14:val="none"/>
        </w:rPr>
        <w:t>Concevoir un plan de d</w:t>
      </w:r>
      <w:r w:rsidR="005D089E">
        <w:rPr>
          <w:rFonts w:ascii="Arial" w:hAnsi="Arial" w:eastAsia="Times New Roman" w:cs="Arial"/>
          <w:kern w:val="0"/>
          <w:lang w:eastAsia="fr-CA"/>
          <w14:ligatures w14:val="none"/>
        </w:rPr>
        <w:t>i</w:t>
      </w:r>
      <w:r w:rsidR="004D39A8">
        <w:rPr>
          <w:rFonts w:ascii="Arial" w:hAnsi="Arial" w:eastAsia="Times New Roman" w:cs="Arial"/>
          <w:kern w:val="0"/>
          <w:lang w:eastAsia="fr-CA"/>
          <w14:ligatures w14:val="none"/>
        </w:rPr>
        <w:t>ffusion des archives et de la ligne du temps</w:t>
      </w:r>
    </w:p>
    <w:p w:rsidRPr="000328F2" w:rsidR="000608E8" w:rsidP="00B51808" w:rsidRDefault="000608E8" w14:paraId="2801FC3A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0328F2" w:rsidR="000328F2" w:rsidP="00DB4D7C" w:rsidRDefault="000328F2" w14:paraId="6704179D" w14:textId="6E415609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Objectif </w:t>
      </w:r>
      <w:r w:rsidR="000608E8">
        <w:rPr>
          <w:rFonts w:ascii="Arial" w:hAnsi="Arial" w:eastAsia="Times New Roman" w:cs="Arial"/>
          <w:kern w:val="0"/>
          <w:lang w:eastAsia="fr-CA"/>
          <w14:ligatures w14:val="none"/>
        </w:rPr>
        <w:t xml:space="preserve">2 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: Accroître la visibilité</w:t>
      </w:r>
      <w:r w:rsidR="00454BEE">
        <w:rPr>
          <w:rFonts w:ascii="Arial" w:hAnsi="Arial" w:eastAsia="Times New Roman" w:cs="Arial"/>
          <w:kern w:val="0"/>
          <w:lang w:eastAsia="fr-CA"/>
          <w14:ligatures w14:val="none"/>
        </w:rPr>
        <w:t xml:space="preserve"> et notoriété d’AFH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.</w:t>
      </w:r>
    </w:p>
    <w:p w:rsidR="00DF7618" w:rsidP="00DB4D7C" w:rsidRDefault="000328F2" w14:paraId="6F99DBB1" w14:textId="77777777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Action</w:t>
      </w:r>
      <w:r w:rsidR="004D39A8">
        <w:rPr>
          <w:rFonts w:ascii="Arial" w:hAnsi="Arial" w:eastAsia="Times New Roman" w:cs="Arial"/>
          <w:kern w:val="0"/>
          <w:lang w:eastAsia="fr-CA"/>
          <w14:ligatures w14:val="none"/>
        </w:rPr>
        <w:t xml:space="preserve"> 1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</w:t>
      </w:r>
      <w:r w:rsidR="00FC39A9">
        <w:rPr>
          <w:rFonts w:ascii="Arial" w:hAnsi="Arial" w:eastAsia="Times New Roman" w:cs="Arial"/>
          <w:kern w:val="0"/>
          <w:lang w:eastAsia="fr-CA"/>
          <w14:ligatures w14:val="none"/>
        </w:rPr>
        <w:t xml:space="preserve">Faire un </w:t>
      </w:r>
      <w:r w:rsidR="005A4BC2">
        <w:rPr>
          <w:rFonts w:ascii="Arial" w:hAnsi="Arial" w:eastAsia="Times New Roman" w:cs="Arial"/>
          <w:kern w:val="0"/>
          <w:lang w:eastAsia="fr-CA"/>
          <w14:ligatures w14:val="none"/>
        </w:rPr>
        <w:t>plan de comm</w:t>
      </w:r>
      <w:r w:rsidR="00DF7618">
        <w:rPr>
          <w:rFonts w:ascii="Arial" w:hAnsi="Arial" w:eastAsia="Times New Roman" w:cs="Arial"/>
          <w:kern w:val="0"/>
          <w:lang w:eastAsia="fr-CA"/>
          <w14:ligatures w14:val="none"/>
        </w:rPr>
        <w:t>unication pour le 40</w:t>
      </w:r>
      <w:r w:rsidRPr="00DF7618" w:rsidR="00DF7618">
        <w:rPr>
          <w:rFonts w:ascii="Arial" w:hAnsi="Arial" w:eastAsia="Times New Roman" w:cs="Arial"/>
          <w:kern w:val="0"/>
          <w:vertAlign w:val="superscript"/>
          <w:lang w:eastAsia="fr-CA"/>
          <w14:ligatures w14:val="none"/>
        </w:rPr>
        <w:t>e</w:t>
      </w:r>
      <w:r w:rsidR="00DF7618">
        <w:rPr>
          <w:rFonts w:ascii="Arial" w:hAnsi="Arial" w:eastAsia="Times New Roman" w:cs="Arial"/>
          <w:kern w:val="0"/>
          <w:lang w:eastAsia="fr-CA"/>
          <w14:ligatures w14:val="none"/>
        </w:rPr>
        <w:t xml:space="preserve"> anniversaire</w:t>
      </w:r>
    </w:p>
    <w:p w:rsidRPr="000328F2" w:rsidR="000328F2" w:rsidP="00B51808" w:rsidRDefault="000328F2" w14:paraId="2C3FEB0A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0328F2" w:rsidR="000328F2" w:rsidP="00B51808" w:rsidRDefault="00454BEE" w14:paraId="2B28B4E0" w14:textId="50BA7CB3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 xml:space="preserve">2) </w:t>
      </w:r>
      <w:r w:rsidR="00DB01EE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Organisation de l’é</w:t>
      </w:r>
      <w:r w:rsidRPr="000328F2" w:rsidR="000328F2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vénement</w:t>
      </w:r>
      <w:r w:rsidR="00DB01EE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 xml:space="preserve"> de clôture</w:t>
      </w:r>
    </w:p>
    <w:p w:rsidRPr="000328F2" w:rsidR="000328F2" w:rsidP="00B51808" w:rsidRDefault="000328F2" w14:paraId="41990D84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0328F2" w:rsidR="000328F2" w:rsidP="00DB4D7C" w:rsidRDefault="000328F2" w14:paraId="27A854A6" w14:textId="2494AD71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Objectif</w:t>
      </w:r>
      <w:r w:rsidR="008E4EA8">
        <w:rPr>
          <w:rFonts w:ascii="Arial" w:hAnsi="Arial" w:eastAsia="Times New Roman" w:cs="Arial"/>
          <w:kern w:val="0"/>
          <w:lang w:eastAsia="fr-CA"/>
          <w14:ligatures w14:val="none"/>
        </w:rPr>
        <w:t xml:space="preserve"> </w:t>
      </w:r>
      <w:r w:rsidR="00DB01EE">
        <w:rPr>
          <w:rFonts w:ascii="Arial" w:hAnsi="Arial" w:eastAsia="Times New Roman" w:cs="Arial"/>
          <w:kern w:val="0"/>
          <w:lang w:eastAsia="fr-CA"/>
          <w14:ligatures w14:val="none"/>
        </w:rPr>
        <w:t>1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Assurer les ressources</w:t>
      </w:r>
      <w:r w:rsidR="00454BEE">
        <w:rPr>
          <w:rFonts w:ascii="Arial" w:hAnsi="Arial" w:eastAsia="Times New Roman" w:cs="Arial"/>
          <w:kern w:val="0"/>
          <w:lang w:eastAsia="fr-CA"/>
          <w14:ligatures w14:val="none"/>
        </w:rPr>
        <w:t xml:space="preserve"> financières, humaines et technologiques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pour les activités</w:t>
      </w:r>
      <w:r w:rsidR="00454BEE">
        <w:rPr>
          <w:rFonts w:ascii="Arial" w:hAnsi="Arial" w:eastAsia="Times New Roman" w:cs="Arial"/>
          <w:kern w:val="0"/>
          <w:lang w:eastAsia="fr-CA"/>
          <w14:ligatures w14:val="none"/>
        </w:rPr>
        <w:t xml:space="preserve"> de la journée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.</w:t>
      </w:r>
    </w:p>
    <w:p w:rsidRPr="000328F2" w:rsidR="000328F2" w:rsidP="00DB4D7C" w:rsidRDefault="000328F2" w14:paraId="7FC43A05" w14:textId="229409D9"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>Action</w:t>
      </w:r>
      <w:r w:rsidR="008E4EA8">
        <w:rPr>
          <w:rFonts w:ascii="Arial" w:hAnsi="Arial" w:eastAsia="Times New Roman" w:cs="Arial"/>
          <w:kern w:val="0"/>
          <w:lang w:eastAsia="fr-CA"/>
          <w14:ligatures w14:val="none"/>
        </w:rPr>
        <w:t xml:space="preserve"> 1</w:t>
      </w:r>
      <w:r w:rsidRPr="000328F2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Démarches de commandite, subventions, dons.</w:t>
      </w:r>
    </w:p>
    <w:p w:rsidR="000328F2" w:rsidP="00A36089" w:rsidRDefault="000328F2" w14:paraId="25F2CA3A" w14:textId="76C67A82">
      <w:pPr>
        <w:spacing w:after="0" w:line="240" w:lineRule="auto"/>
        <w:ind w:left="720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0328F2" w:rsidR="000328F2" w:rsidP="00B51808" w:rsidRDefault="000328F2" w14:paraId="4663AD11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E83829" w:rsidR="000328F2" w:rsidP="00B51808" w:rsidRDefault="000328F2" w14:paraId="7A6C79E4" w14:textId="795239B2">
      <w:pPr>
        <w:spacing w:after="0" w:line="240" w:lineRule="auto"/>
        <w:rPr>
          <w:rFonts w:ascii="Arial" w:hAnsi="Arial" w:cs="Arial"/>
          <w:b w:val="1"/>
          <w:bCs w:val="1"/>
        </w:rPr>
      </w:pPr>
      <w:hyperlink w:anchor="Signet1">
        <w:r w:rsidRPr="555528B1" w:rsidR="000328F2">
          <w:rPr>
            <w:rStyle w:val="Hyperlien"/>
            <w:rFonts w:ascii="Arial" w:hAnsi="Arial" w:cs="Arial"/>
            <w:b w:val="1"/>
            <w:bCs w:val="1"/>
          </w:rPr>
          <w:t>Gestion et gouvernance</w:t>
        </w:r>
      </w:hyperlink>
    </w:p>
    <w:p w:rsidRPr="0088224A" w:rsidR="000328F2" w:rsidP="00B51808" w:rsidRDefault="000328F2" w14:paraId="2E8D11DF" w14:textId="77777777">
      <w:pPr>
        <w:spacing w:after="0" w:line="240" w:lineRule="auto"/>
        <w:outlineLvl w:val="2"/>
        <w:rPr>
          <w:rFonts w:ascii="Arial" w:hAnsi="Arial" w:eastAsia="Times New Roman" w:cs="Arial"/>
          <w:b/>
          <w:bCs/>
        </w:rPr>
      </w:pPr>
    </w:p>
    <w:p w:rsidRPr="00D96A42" w:rsidR="000328F2" w:rsidP="00B51808" w:rsidRDefault="000328F2" w14:paraId="74F35D2B" w14:textId="77777777">
      <w:pPr>
        <w:numPr>
          <w:ilvl w:val="0"/>
          <w:numId w:val="4"/>
        </w:numPr>
        <w:spacing w:after="0" w:line="240" w:lineRule="auto"/>
        <w:ind w:left="0"/>
        <w:rPr>
          <w:rFonts w:ascii="Arial" w:hAnsi="Arial" w:eastAsia="Times New Roman" w:cs="Arial"/>
        </w:rPr>
      </w:pPr>
      <w:r w:rsidRPr="0088224A">
        <w:rPr>
          <w:rFonts w:ascii="Arial" w:hAnsi="Arial" w:eastAsia="Times New Roman" w:cs="Arial"/>
          <w:b/>
          <w:bCs/>
        </w:rPr>
        <w:t>Plan stratégique 2026–2029</w:t>
      </w:r>
    </w:p>
    <w:p w:rsidRPr="0088224A" w:rsidR="000328F2" w:rsidP="00B51808" w:rsidRDefault="000328F2" w14:paraId="374A2D90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88224A" w:rsidR="000328F2" w:rsidP="00DB4D7C" w:rsidRDefault="000328F2" w14:paraId="33C2B95E" w14:textId="1640C4F4">
      <w:pPr>
        <w:spacing w:after="0" w:line="240" w:lineRule="auto"/>
        <w:rPr>
          <w:rFonts w:ascii="Arial" w:hAnsi="Arial" w:eastAsia="Times New Roman" w:cs="Arial"/>
        </w:rPr>
      </w:pPr>
      <w:r w:rsidRPr="0088224A">
        <w:rPr>
          <w:rFonts w:ascii="Arial" w:hAnsi="Arial" w:eastAsia="Times New Roman" w:cs="Arial"/>
        </w:rPr>
        <w:t>Objectif</w:t>
      </w:r>
      <w:r w:rsidR="002222D3">
        <w:rPr>
          <w:rFonts w:ascii="Arial" w:hAnsi="Arial" w:eastAsia="Times New Roman" w:cs="Arial"/>
        </w:rPr>
        <w:t xml:space="preserve"> 1</w:t>
      </w:r>
      <w:r w:rsidRPr="0088224A">
        <w:rPr>
          <w:rFonts w:ascii="Arial" w:hAnsi="Arial" w:eastAsia="Times New Roman" w:cs="Arial"/>
        </w:rPr>
        <w:t xml:space="preserve"> : </w:t>
      </w:r>
      <w:r>
        <w:rPr>
          <w:rFonts w:ascii="Arial" w:hAnsi="Arial" w:eastAsia="Times New Roman" w:cs="Arial"/>
        </w:rPr>
        <w:t xml:space="preserve">Avoir une </w:t>
      </w:r>
      <w:r w:rsidRPr="0088224A">
        <w:rPr>
          <w:rFonts w:ascii="Arial" w:hAnsi="Arial" w:eastAsia="Times New Roman" w:cs="Arial"/>
        </w:rPr>
        <w:t xml:space="preserve">vision </w:t>
      </w:r>
      <w:r>
        <w:rPr>
          <w:rFonts w:ascii="Arial" w:hAnsi="Arial" w:eastAsia="Times New Roman" w:cs="Arial"/>
        </w:rPr>
        <w:t xml:space="preserve">commune </w:t>
      </w:r>
      <w:r w:rsidRPr="0088224A">
        <w:rPr>
          <w:rFonts w:ascii="Arial" w:hAnsi="Arial" w:eastAsia="Times New Roman" w:cs="Arial"/>
        </w:rPr>
        <w:t>et</w:t>
      </w:r>
      <w:r>
        <w:rPr>
          <w:rFonts w:ascii="Arial" w:hAnsi="Arial" w:eastAsia="Times New Roman" w:cs="Arial"/>
        </w:rPr>
        <w:t xml:space="preserve"> orienter</w:t>
      </w:r>
      <w:r w:rsidRPr="0088224A">
        <w:rPr>
          <w:rFonts w:ascii="Arial" w:hAnsi="Arial" w:eastAsia="Times New Roman" w:cs="Arial"/>
        </w:rPr>
        <w:t xml:space="preserve"> les actions à long terme.</w:t>
      </w:r>
    </w:p>
    <w:p w:rsidR="000328F2" w:rsidP="00B51808" w:rsidRDefault="000328F2" w14:paraId="1EDCF20E" w14:textId="51A2A850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</w:rPr>
      </w:pPr>
      <w:r w:rsidRPr="0088224A">
        <w:rPr>
          <w:rFonts w:ascii="Arial" w:hAnsi="Arial" w:eastAsia="Times New Roman" w:cs="Arial"/>
        </w:rPr>
        <w:t>Action</w:t>
      </w:r>
      <w:r w:rsidR="002222D3">
        <w:rPr>
          <w:rFonts w:ascii="Arial" w:hAnsi="Arial" w:eastAsia="Times New Roman" w:cs="Arial"/>
        </w:rPr>
        <w:t xml:space="preserve"> 1</w:t>
      </w:r>
      <w:r w:rsidR="009E0CFE">
        <w:rPr>
          <w:rFonts w:ascii="Arial" w:hAnsi="Arial" w:eastAsia="Times New Roman" w:cs="Arial"/>
        </w:rPr>
        <w:t xml:space="preserve"> : </w:t>
      </w:r>
      <w:r>
        <w:rPr>
          <w:rFonts w:ascii="Arial" w:hAnsi="Arial" w:eastAsia="Times New Roman" w:cs="Arial"/>
        </w:rPr>
        <w:t>consultation des membres, de l’équipe et du CA</w:t>
      </w:r>
    </w:p>
    <w:p w:rsidRPr="00A36089" w:rsidR="00A36089" w:rsidP="00A36089" w:rsidRDefault="00A36089" w14:paraId="3D561630" w14:textId="77777777">
      <w:pPr>
        <w:spacing w:after="0" w:line="240" w:lineRule="auto"/>
        <w:ind w:left="720"/>
        <w:rPr>
          <w:rFonts w:ascii="Arial" w:hAnsi="Arial" w:eastAsia="Times New Roman" w:cs="Arial"/>
        </w:rPr>
      </w:pPr>
    </w:p>
    <w:p w:rsidRPr="00E035D1" w:rsidR="000328F2" w:rsidP="00B51808" w:rsidRDefault="000328F2" w14:paraId="1D3ECAA5" w14:textId="77777777">
      <w:pPr>
        <w:numPr>
          <w:ilvl w:val="0"/>
          <w:numId w:val="4"/>
        </w:numPr>
        <w:spacing w:after="0" w:line="240" w:lineRule="auto"/>
        <w:ind w:left="0"/>
        <w:rPr>
          <w:rFonts w:ascii="Arial" w:hAnsi="Arial" w:eastAsia="Times New Roman" w:cs="Arial"/>
          <w:b/>
          <w:bCs/>
        </w:rPr>
      </w:pPr>
      <w:r w:rsidRPr="00E035D1">
        <w:rPr>
          <w:rFonts w:ascii="Arial" w:hAnsi="Arial" w:eastAsia="Times New Roman" w:cs="Arial"/>
          <w:b/>
          <w:bCs/>
        </w:rPr>
        <w:t>Règlements généraux</w:t>
      </w:r>
    </w:p>
    <w:p w:rsidRPr="0088224A" w:rsidR="000328F2" w:rsidP="00B51808" w:rsidRDefault="000328F2" w14:paraId="0CF0E154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88224A" w:rsidR="000328F2" w:rsidP="00DB4D7C" w:rsidRDefault="000328F2" w14:paraId="10010EA3" w14:textId="5C1C8595">
      <w:pPr>
        <w:spacing w:after="0" w:line="240" w:lineRule="auto"/>
        <w:rPr>
          <w:rFonts w:ascii="Arial" w:hAnsi="Arial" w:eastAsia="Times New Roman" w:cs="Arial"/>
        </w:rPr>
      </w:pPr>
      <w:r w:rsidRPr="0088224A">
        <w:rPr>
          <w:rFonts w:ascii="Arial" w:hAnsi="Arial" w:eastAsia="Times New Roman" w:cs="Arial"/>
        </w:rPr>
        <w:t xml:space="preserve">Objectif </w:t>
      </w:r>
      <w:r w:rsidR="00DB551D">
        <w:rPr>
          <w:rFonts w:ascii="Arial" w:hAnsi="Arial" w:eastAsia="Times New Roman" w:cs="Arial"/>
        </w:rPr>
        <w:t xml:space="preserve">1 </w:t>
      </w:r>
      <w:r w:rsidRPr="0088224A">
        <w:rPr>
          <w:rFonts w:ascii="Arial" w:hAnsi="Arial" w:eastAsia="Times New Roman" w:cs="Arial"/>
        </w:rPr>
        <w:t>: Mise à jour des règlements généraux pour les adapter aux besoins actuels.</w:t>
      </w:r>
    </w:p>
    <w:p w:rsidRPr="00A36089" w:rsidR="000328F2" w:rsidP="00DB551D" w:rsidRDefault="000328F2" w14:paraId="465CC127" w14:textId="6E0BBA4D">
      <w:pPr>
        <w:spacing w:after="0" w:line="240" w:lineRule="auto"/>
        <w:rPr>
          <w:rFonts w:ascii="Arial" w:hAnsi="Arial" w:eastAsia="Times New Roman" w:cs="Arial"/>
        </w:rPr>
      </w:pPr>
      <w:r w:rsidRPr="0088224A">
        <w:rPr>
          <w:rFonts w:ascii="Arial" w:hAnsi="Arial" w:eastAsia="Times New Roman" w:cs="Arial"/>
        </w:rPr>
        <w:t>Action</w:t>
      </w:r>
      <w:r w:rsidR="006274C4">
        <w:rPr>
          <w:rFonts w:ascii="Arial" w:hAnsi="Arial" w:eastAsia="Times New Roman" w:cs="Arial"/>
        </w:rPr>
        <w:t xml:space="preserve"> 1</w:t>
      </w:r>
      <w:r w:rsidRPr="0088224A">
        <w:rPr>
          <w:rFonts w:ascii="Arial" w:hAnsi="Arial" w:eastAsia="Times New Roman" w:cs="Arial"/>
        </w:rPr>
        <w:t xml:space="preserve"> : Révision des règlements généraux</w:t>
      </w:r>
      <w:r w:rsidR="00043584">
        <w:rPr>
          <w:rFonts w:ascii="Arial" w:hAnsi="Arial" w:eastAsia="Times New Roman" w:cs="Arial"/>
        </w:rPr>
        <w:t xml:space="preserve"> et des lettres </w:t>
      </w:r>
      <w:r w:rsidR="00934C4E">
        <w:rPr>
          <w:rFonts w:ascii="Arial" w:hAnsi="Arial" w:eastAsia="Times New Roman" w:cs="Arial"/>
        </w:rPr>
        <w:t>patentes</w:t>
      </w:r>
    </w:p>
    <w:p w:rsidRPr="0088224A" w:rsidR="000328F2" w:rsidP="00B51808" w:rsidRDefault="000328F2" w14:paraId="6F6AC33E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E035D1" w:rsidR="000328F2" w:rsidP="00B51808" w:rsidRDefault="000328F2" w14:paraId="6DD105B3" w14:textId="77777777">
      <w:pPr>
        <w:numPr>
          <w:ilvl w:val="0"/>
          <w:numId w:val="4"/>
        </w:numPr>
        <w:spacing w:after="0" w:line="240" w:lineRule="auto"/>
        <w:ind w:left="0"/>
        <w:rPr>
          <w:rFonts w:ascii="Arial" w:hAnsi="Arial" w:eastAsia="Times New Roman" w:cs="Arial"/>
        </w:rPr>
      </w:pPr>
      <w:r w:rsidRPr="0088224A">
        <w:rPr>
          <w:rFonts w:ascii="Arial" w:hAnsi="Arial" w:eastAsia="Times New Roman" w:cs="Arial"/>
          <w:b/>
          <w:bCs/>
        </w:rPr>
        <w:t>Plan de communication</w:t>
      </w:r>
    </w:p>
    <w:p w:rsidRPr="0088224A" w:rsidR="000328F2" w:rsidP="00B51808" w:rsidRDefault="000328F2" w14:paraId="06D49EB0" w14:textId="77777777">
      <w:pPr>
        <w:spacing w:after="0" w:line="240" w:lineRule="auto"/>
        <w:rPr>
          <w:rFonts w:ascii="Arial" w:hAnsi="Arial" w:eastAsia="Times New Roman" w:cs="Arial"/>
        </w:rPr>
      </w:pPr>
    </w:p>
    <w:p w:rsidRPr="0088224A" w:rsidR="000328F2" w:rsidP="00DB4D7C" w:rsidRDefault="000328F2" w14:paraId="25D886C1" w14:textId="68C50CEC">
      <w:pPr>
        <w:spacing w:after="0" w:line="240" w:lineRule="auto"/>
        <w:rPr>
          <w:rFonts w:ascii="Arial" w:hAnsi="Arial" w:eastAsia="Times New Roman" w:cs="Arial"/>
        </w:rPr>
      </w:pPr>
      <w:r w:rsidRPr="0088224A">
        <w:rPr>
          <w:rFonts w:ascii="Arial" w:hAnsi="Arial" w:eastAsia="Times New Roman" w:cs="Arial"/>
        </w:rPr>
        <w:t>Objectif</w:t>
      </w:r>
      <w:r w:rsidR="00934C4E">
        <w:rPr>
          <w:rFonts w:ascii="Arial" w:hAnsi="Arial" w:eastAsia="Times New Roman" w:cs="Arial"/>
        </w:rPr>
        <w:t xml:space="preserve"> 1</w:t>
      </w:r>
      <w:r w:rsidRPr="0088224A">
        <w:rPr>
          <w:rFonts w:ascii="Arial" w:hAnsi="Arial" w:eastAsia="Times New Roman" w:cs="Arial"/>
        </w:rPr>
        <w:t xml:space="preserve"> : </w:t>
      </w:r>
      <w:r w:rsidR="009E0CFE">
        <w:rPr>
          <w:rFonts w:ascii="Arial" w:hAnsi="Arial" w:eastAsia="Times New Roman" w:cs="Arial"/>
        </w:rPr>
        <w:t>Concevoir un plan de communication sur 3 ans</w:t>
      </w:r>
    </w:p>
    <w:p w:rsidR="00B94064" w:rsidP="00DB4D7C" w:rsidRDefault="000328F2" w14:paraId="5E7DE0BD" w14:textId="5945A7D1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</w:rPr>
        <w:sectPr w:rsidR="00B94064" w:rsidSect="00B94064">
          <w:pgSz w:w="12240" w:h="15840" w:orient="portrait"/>
          <w:pgMar w:top="1440" w:right="1800" w:bottom="1440" w:left="1800" w:header="708" w:footer="708" w:gutter="0"/>
          <w:cols w:space="708"/>
          <w:docGrid w:linePitch="360"/>
        </w:sectPr>
      </w:pPr>
      <w:r w:rsidRPr="1C3B5374">
        <w:rPr>
          <w:rFonts w:ascii="Arial" w:hAnsi="Arial" w:eastAsia="Times New Roman" w:cs="Arial"/>
        </w:rPr>
        <w:t xml:space="preserve">Action </w:t>
      </w:r>
      <w:r w:rsidR="00934C4E">
        <w:rPr>
          <w:rFonts w:ascii="Arial" w:hAnsi="Arial" w:eastAsia="Times New Roman" w:cs="Arial"/>
        </w:rPr>
        <w:t xml:space="preserve">1 </w:t>
      </w:r>
      <w:r w:rsidRPr="1C3B5374">
        <w:rPr>
          <w:rFonts w:ascii="Arial" w:hAnsi="Arial" w:eastAsia="Times New Roman" w:cs="Arial"/>
        </w:rPr>
        <w:t xml:space="preserve">: Élaborer </w:t>
      </w:r>
      <w:r w:rsidR="002B7A9D">
        <w:rPr>
          <w:rFonts w:ascii="Arial" w:hAnsi="Arial" w:eastAsia="Times New Roman" w:cs="Arial"/>
        </w:rPr>
        <w:t xml:space="preserve">les diverses actions pour atteindre une meilleure communication tant interne qu’externe. </w:t>
      </w:r>
    </w:p>
    <w:p w:rsidR="00117C6D" w:rsidP="555528B1" w:rsidRDefault="00B51808" w14:paraId="34DF0658" w14:textId="31887857">
      <w:pPr>
        <w:pStyle w:val="Paragraphedeliste"/>
        <w:spacing w:after="0" w:line="240" w:lineRule="auto"/>
        <w:ind w:left="0"/>
        <w:rPr>
          <w:rFonts w:ascii="Arial" w:hAnsi="Arial" w:eastAsia="Arial" w:cs="Arial"/>
          <w:b w:val="1"/>
          <w:bCs w:val="1"/>
          <w:color w:val="262626"/>
          <w:sz w:val="28"/>
          <w:szCs w:val="28"/>
        </w:rPr>
      </w:pPr>
      <w:bookmarkStart w:name="Élections" w:id="2"/>
      <w:r w:rsidRPr="555528B1" w:rsidR="00B51808"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  <w:t xml:space="preserve">Défense </w:t>
      </w:r>
      <w:r w:rsidRPr="555528B1" w:rsidR="00117C6D"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  <w:t>de</w:t>
      </w:r>
      <w:r w:rsidRPr="555528B1" w:rsidR="00B51808"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  <w:t>s</w:t>
      </w:r>
      <w:r w:rsidRPr="555528B1" w:rsidR="00117C6D"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  <w:t xml:space="preserve"> droits</w:t>
      </w:r>
      <w:r w:rsidRPr="555528B1" w:rsidR="00117C6D"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  <w:t xml:space="preserve"> : Élections provinciale 2026</w:t>
      </w:r>
      <w:r>
        <w:br/>
      </w:r>
    </w:p>
    <w:tbl>
      <w:tblPr>
        <w:tblpPr w:leftFromText="141" w:rightFromText="141" w:vertAnchor="text" w:horzAnchor="margin" w:tblpX="-431" w:tblpY="220"/>
        <w:tblW w:w="116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5817"/>
        <w:gridCol w:w="5802"/>
      </w:tblGrid>
      <w:tr w:rsidR="0013154A" w:rsidTr="0013154A" w14:paraId="7BE455E8" w14:textId="77777777">
        <w:tc>
          <w:tcPr>
            <w:tcW w:w="5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bookmarkEnd w:id="2"/>
          <w:p w:rsidR="0013154A" w:rsidP="0013154A" w:rsidRDefault="0013154A" w14:paraId="157A913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62626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Objectifs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8E8E8"/>
            <w:vAlign w:val="center"/>
          </w:tcPr>
          <w:p w:rsidR="0013154A" w:rsidP="0013154A" w:rsidRDefault="0013154A" w14:paraId="1A20EB0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62626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Actions</w:t>
            </w:r>
          </w:p>
        </w:tc>
      </w:tr>
      <w:tr w:rsidR="0013154A" w:rsidTr="0013154A" w14:paraId="7AEE9E37" w14:textId="77777777">
        <w:trPr>
          <w:trHeight w:val="855"/>
        </w:trPr>
        <w:tc>
          <w:tcPr>
            <w:tcW w:w="5817" w:type="dxa"/>
          </w:tcPr>
          <w:p w:rsidR="0013154A" w:rsidP="0013154A" w:rsidRDefault="00627DA8" w14:paraId="01C0AF9A" w14:textId="15DA54BA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1</w:t>
            </w:r>
            <w:r w:rsidR="00FF1966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.</w:t>
            </w:r>
            <w:r w:rsidRPr="000328F2" w:rsidR="005F0621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Informer les membres</w:t>
            </w:r>
            <w:r w:rsidR="005F0621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et les FSH</w:t>
            </w:r>
            <w:r w:rsidRPr="000328F2" w:rsidR="005F0621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/ susciter l’indignatio</w:t>
            </w:r>
            <w:r w:rsidR="005F0621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n</w:t>
            </w:r>
            <w:r w:rsidR="0013154A">
              <w:rPr>
                <w:rFonts w:ascii="Arial" w:hAnsi="Arial" w:eastAsia="Arial" w:cs="Arial"/>
                <w:color w:val="262626"/>
              </w:rPr>
              <w:t xml:space="preserve"> </w:t>
            </w:r>
          </w:p>
        </w:tc>
        <w:tc>
          <w:tcPr>
            <w:tcW w:w="5802" w:type="dxa"/>
          </w:tcPr>
          <w:p w:rsidRPr="007A6197" w:rsidR="0013154A" w:rsidP="007A6197" w:rsidRDefault="00390D64" w14:paraId="581D6669" w14:textId="240CBEC6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  <w:r>
              <w:rPr>
                <w:rFonts w:ascii="Arial" w:hAnsi="Arial" w:eastAsia="Arial" w:cs="Arial"/>
                <w:color w:val="262626"/>
              </w:rPr>
              <w:t>Action 1</w:t>
            </w:r>
            <w:r w:rsidR="00E01F96">
              <w:rPr>
                <w:rFonts w:ascii="Arial" w:hAnsi="Arial" w:eastAsia="Arial" w:cs="Arial"/>
                <w:color w:val="262626"/>
              </w:rPr>
              <w:t xml:space="preserve"> : Analyse</w:t>
            </w:r>
            <w:r w:rsidRPr="007A6197" w:rsidR="0013154A">
              <w:rPr>
                <w:rFonts w:ascii="Arial" w:hAnsi="Arial" w:eastAsia="Arial" w:cs="Arial"/>
                <w:color w:val="262626"/>
              </w:rPr>
              <w:t xml:space="preserve"> des programmes des partis</w:t>
            </w:r>
          </w:p>
        </w:tc>
      </w:tr>
      <w:tr w:rsidR="0013154A" w:rsidTr="0013154A" w14:paraId="66242C57" w14:textId="77777777">
        <w:trPr>
          <w:trHeight w:val="716"/>
        </w:trPr>
        <w:tc>
          <w:tcPr>
            <w:tcW w:w="5817" w:type="dxa"/>
          </w:tcPr>
          <w:p w:rsidR="005F0621" w:rsidP="005F0621" w:rsidRDefault="00FF1966" w14:paraId="5D4390E6" w14:textId="2015DD37">
            <w:p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2. </w:t>
            </w:r>
            <w:r w:rsidR="005F0621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M</w:t>
            </w:r>
            <w:r w:rsidRPr="000328F2" w:rsidR="005F0621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obiliser les membres</w:t>
            </w:r>
            <w:r w:rsidR="005F0621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et FSH</w:t>
            </w:r>
            <w:r w:rsidRPr="000328F2" w:rsidR="005F0621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/ susciter l’indignation</w:t>
            </w:r>
          </w:p>
          <w:p w:rsidR="0013154A" w:rsidP="0013154A" w:rsidRDefault="0013154A" w14:paraId="2F388D2E" w14:textId="7CEE4E6C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</w:p>
        </w:tc>
        <w:tc>
          <w:tcPr>
            <w:tcW w:w="5802" w:type="dxa"/>
          </w:tcPr>
          <w:p w:rsidRPr="000328F2" w:rsidR="002F7AEE" w:rsidP="002F7AEE" w:rsidRDefault="002F7AEE" w14:paraId="3F4FA0BC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Action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1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: Utilisation de la plateforme de revendications 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pour mettre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en place une campagne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de communications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mettant de l’avant les principales revendications d’AFH.</w:t>
            </w:r>
          </w:p>
          <w:p w:rsidR="002F7AEE" w:rsidP="002F7AEE" w:rsidRDefault="002F7AEE" w14:paraId="6CD6223D" w14:textId="77777777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Action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2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: Organisation d’un débat avec des personnes candidates (possibilité d’association avec un autre groupe).</w:t>
            </w:r>
          </w:p>
          <w:p w:rsidR="002F7AEE" w:rsidP="002F7AEE" w:rsidRDefault="002F7AEE" w14:paraId="6DEC651C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</w:p>
          <w:p w:rsidR="0013154A" w:rsidP="0013154A" w:rsidRDefault="0013154A" w14:paraId="278CF873" w14:textId="3C37AF5F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</w:p>
        </w:tc>
      </w:tr>
    </w:tbl>
    <w:p w:rsidRPr="0013154A" w:rsidR="00117C6D" w:rsidP="555528B1" w:rsidRDefault="00117C6D" w14:paraId="49E5DAA3" w14:textId="77777777" w14:noSpellErr="1">
      <w:pPr>
        <w:spacing w:after="0" w:line="240" w:lineRule="auto"/>
        <w:rPr>
          <w:rFonts w:ascii="Arial" w:hAnsi="Arial" w:eastAsia="Arial" w:cs="Arial"/>
          <w:b w:val="1"/>
          <w:bCs w:val="1"/>
          <w:color w:val="262626"/>
          <w:sz w:val="28"/>
          <w:szCs w:val="28"/>
        </w:rPr>
      </w:pPr>
    </w:p>
    <w:p w:rsidR="64E2945C" w:rsidP="555528B1" w:rsidRDefault="64E2945C" w14:noSpellErr="1" w14:paraId="092FDBFD" w14:textId="2F37AF9F">
      <w:pPr>
        <w:spacing w:after="0" w:line="240" w:lineRule="auto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  <w:r w:rsidRPr="555528B1" w:rsidR="64E2945C"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  <w:t>Vie associative</w:t>
      </w:r>
    </w:p>
    <w:p w:rsidR="555528B1" w:rsidP="555528B1" w:rsidRDefault="555528B1" w14:paraId="51CB6A8F" w14:textId="70343137">
      <w:pPr>
        <w:spacing w:after="0" w:line="240" w:lineRule="auto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tbl>
      <w:tblPr>
        <w:tblpPr w:leftFromText="141" w:rightFromText="141" w:vertAnchor="text" w:horzAnchor="margin" w:tblpXSpec="center" w:tblpY="510"/>
        <w:tblW w:w="114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4069"/>
        <w:gridCol w:w="4394"/>
      </w:tblGrid>
      <w:tr w:rsidR="007578B6" w:rsidTr="555528B1" w14:paraId="1E41E37E" w14:textId="77777777">
        <w:trPr>
          <w:trHeight w:val="455"/>
        </w:trPr>
        <w:tc>
          <w:tcPr>
            <w:tcW w:w="3020" w:type="dxa"/>
            <w:shd w:val="clear" w:color="auto" w:fill="E8E8E8" w:themeFill="background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78B6" w:rsidP="0013154A" w:rsidRDefault="007578B6" w14:paraId="4F3987B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62626"/>
                <w:sz w:val="28"/>
                <w:szCs w:val="28"/>
              </w:rPr>
            </w:pPr>
            <w:bookmarkStart w:name="VieAsso" w:id="3"/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Dossiers</w:t>
            </w:r>
          </w:p>
        </w:tc>
        <w:tc>
          <w:tcPr>
            <w:tcW w:w="4069" w:type="dxa"/>
            <w:shd w:val="clear" w:color="auto" w:fill="E8E8E8" w:themeFill="background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78B6" w:rsidP="0013154A" w:rsidRDefault="007578B6" w14:paraId="6D17E7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62626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Objectifs</w:t>
            </w:r>
          </w:p>
        </w:tc>
        <w:tc>
          <w:tcPr>
            <w:tcW w:w="4394" w:type="dxa"/>
            <w:shd w:val="clear" w:color="auto" w:fill="E8E8E8" w:themeFill="background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7578B6" w:rsidP="0013154A" w:rsidRDefault="007578B6" w14:paraId="4913FF5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62626"/>
                <w:sz w:val="28"/>
                <w:szCs w:val="28"/>
              </w:rPr>
            </w:pPr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Actions</w:t>
            </w:r>
          </w:p>
        </w:tc>
      </w:tr>
      <w:tr w:rsidR="007578B6" w:rsidTr="555528B1" w14:paraId="315AB2BD" w14:textId="77777777">
        <w:trPr>
          <w:trHeight w:val="579"/>
        </w:trPr>
        <w:tc>
          <w:tcPr>
            <w:tcW w:w="3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578B6" w:rsidP="0013154A" w:rsidRDefault="005301B5" w14:paraId="60C11CE2" w14:textId="7EB074EE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  <w:proofErr w:type="spellStart"/>
            <w:r>
              <w:rPr>
                <w:rFonts w:ascii="Arial" w:hAnsi="Arial" w:eastAsia="Arial" w:cs="Arial"/>
                <w:b/>
                <w:color w:val="262626"/>
              </w:rPr>
              <w:t>M</w:t>
            </w:r>
            <w:r w:rsidR="007578B6">
              <w:rPr>
                <w:rFonts w:ascii="Arial" w:hAnsi="Arial" w:eastAsia="Arial" w:cs="Arial"/>
                <w:b/>
                <w:color w:val="262626"/>
              </w:rPr>
              <w:t>embrariat</w:t>
            </w:r>
            <w:proofErr w:type="spellEnd"/>
          </w:p>
        </w:tc>
        <w:tc>
          <w:tcPr>
            <w:tcW w:w="4069" w:type="dxa"/>
            <w:tcBorders>
              <w:bottom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A91B02" w:rsidR="007578B6" w:rsidP="007137AF" w:rsidRDefault="00FE6A27" w14:paraId="40674A4A" w14:textId="77777777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  <w:r w:rsidRPr="007137AF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Augmenter le nombre de membres et diversifier le portrait socio-démographique de celles-ci.</w:t>
            </w:r>
          </w:p>
          <w:p w:rsidRPr="007137AF" w:rsidR="00A91B02" w:rsidP="00A91B02" w:rsidRDefault="00A91B02" w14:paraId="6B7DE836" w14:textId="666A1354">
            <w:pPr>
              <w:pStyle w:val="Paragraphedeliste"/>
              <w:spacing w:after="0" w:line="240" w:lineRule="auto"/>
              <w:ind w:left="420"/>
              <w:rPr>
                <w:rFonts w:ascii="Arial" w:hAnsi="Arial" w:eastAsia="Arial" w:cs="Arial"/>
                <w:color w:val="262626"/>
              </w:rPr>
            </w:pP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197" w:rsidP="007A6197" w:rsidRDefault="007A6197" w14:paraId="10A2653D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Action 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1 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: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Recueillir des données</w:t>
            </w:r>
          </w:p>
          <w:p w:rsidRPr="0091624B" w:rsidR="007A6197" w:rsidP="007A6197" w:rsidRDefault="007A6197" w14:paraId="411293BA" w14:textId="77777777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Action 2 : 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Plan de recrutement / </w:t>
            </w:r>
            <w:proofErr w:type="spellStart"/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Reach</w:t>
            </w:r>
            <w:proofErr w:type="spellEnd"/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-out.</w:t>
            </w:r>
          </w:p>
          <w:p w:rsidR="007578B6" w:rsidP="0013154A" w:rsidRDefault="007578B6" w14:paraId="58423EDA" w14:textId="13014F13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</w:p>
        </w:tc>
      </w:tr>
      <w:tr w:rsidR="00D02E35" w:rsidTr="555528B1" w14:paraId="280522E8" w14:textId="77777777">
        <w:trPr>
          <w:trHeight w:val="214"/>
        </w:trPr>
        <w:tc>
          <w:tcPr>
            <w:tcW w:w="3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D02E35" w:rsidR="00D02E35" w:rsidP="0013154A" w:rsidRDefault="00D02E35" w14:paraId="10DA62AA" w14:textId="2EBC56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b/>
                <w:bCs/>
                <w:color w:val="262626"/>
              </w:rPr>
            </w:pPr>
            <w:r w:rsidRPr="00D02E35">
              <w:rPr>
                <w:rFonts w:ascii="Arial" w:hAnsi="Arial" w:eastAsia="Arial" w:cs="Arial"/>
                <w:b/>
                <w:bCs/>
                <w:color w:val="262626"/>
              </w:rPr>
              <w:t>Éducation Populaire</w:t>
            </w:r>
          </w:p>
        </w:tc>
        <w:tc>
          <w:tcPr>
            <w:tcW w:w="40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02E35" w:rsidP="00A91B02" w:rsidRDefault="00A91B02" w14:paraId="6F069632" w14:textId="3EE51208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  <w:r>
              <w:rPr>
                <w:rFonts w:ascii="Arial" w:hAnsi="Arial" w:eastAsia="Arial" w:cs="Arial"/>
                <w:color w:val="262626"/>
              </w:rPr>
              <w:t>1.</w:t>
            </w:r>
            <w:r w:rsidRPr="007137AF">
              <w:rPr>
                <w:rFonts w:ascii="Arial" w:hAnsi="Arial" w:eastAsia="Arial" w:cs="Arial"/>
                <w:color w:val="262626"/>
              </w:rPr>
              <w:t xml:space="preserve"> </w:t>
            </w:r>
            <w:r w:rsidRPr="007137AF">
              <w:rPr>
                <w:rFonts w:ascii="Arial" w:hAnsi="Arial" w:eastAsia="Arial" w:cs="Arial"/>
                <w:color w:val="262626"/>
              </w:rPr>
              <w:t xml:space="preserve">Développer le pouvoir d’agir </w:t>
            </w:r>
            <w:r>
              <w:rPr>
                <w:rFonts w:ascii="Arial" w:hAnsi="Arial" w:eastAsia="Arial" w:cs="Arial"/>
                <w:color w:val="262626"/>
              </w:rPr>
              <w:t>des membres</w:t>
            </w:r>
          </w:p>
          <w:p w:rsidRPr="00CF711B" w:rsidR="00CF711B" w:rsidP="00A91B02" w:rsidRDefault="00CF711B" w14:paraId="02EB283E" w14:textId="74F18EE0">
            <w:pPr>
              <w:spacing w:after="0" w:line="240" w:lineRule="auto"/>
              <w:rPr>
                <w:rFonts w:ascii="Arial" w:hAnsi="Arial" w:eastAsia="Arial" w:cs="Arial"/>
              </w:rPr>
            </w:pPr>
            <w:r w:rsidRPr="00CF711B">
              <w:rPr>
                <w:rFonts w:ascii="Arial" w:hAnsi="Arial" w:eastAsia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55613" wp14:editId="4F4E8D59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100330</wp:posOffset>
                      </wp:positionV>
                      <wp:extent cx="5410200" cy="0"/>
                      <wp:effectExtent l="0" t="0" r="0" b="0"/>
                      <wp:wrapNone/>
                      <wp:docPr id="1851613653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0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156082 [3204]" strokeweight="1.5pt" from="-1.45pt,7.9pt" to="424.55pt,7.9pt" w14:anchorId="18CA2A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">
                      <v:stroke joinstyle="miter"/>
                    </v:line>
                  </w:pict>
                </mc:Fallback>
              </mc:AlternateContent>
            </w:r>
          </w:p>
          <w:p w:rsidR="00A23757" w:rsidP="00A91B02" w:rsidRDefault="00A23757" w14:paraId="25965AFC" w14:textId="08DFA0FE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  <w:r>
              <w:rPr>
                <w:rFonts w:ascii="Arial" w:hAnsi="Arial" w:eastAsia="Arial" w:cs="Arial"/>
                <w:color w:val="262626"/>
              </w:rPr>
              <w:t>2. Conditionnel</w:t>
            </w:r>
            <w:r w:rsidR="00024865">
              <w:rPr>
                <w:rFonts w:ascii="Arial" w:hAnsi="Arial" w:eastAsia="Arial" w:cs="Arial"/>
                <w:color w:val="262626"/>
              </w:rPr>
              <w:t xml:space="preserve"> à</w:t>
            </w:r>
            <w:r w:rsidR="00F533E8">
              <w:rPr>
                <w:rFonts w:ascii="Arial" w:hAnsi="Arial" w:eastAsia="Arial" w:cs="Arial"/>
                <w:color w:val="262626"/>
              </w:rPr>
              <w:t xml:space="preserve"> l’obtention d’une subve</w:t>
            </w:r>
            <w:r w:rsidR="00EB7795">
              <w:rPr>
                <w:rFonts w:ascii="Arial" w:hAnsi="Arial" w:eastAsia="Arial" w:cs="Arial"/>
                <w:color w:val="262626"/>
              </w:rPr>
              <w:t>ntion</w:t>
            </w:r>
            <w:r w:rsidR="00E01F96">
              <w:rPr>
                <w:rFonts w:ascii="Arial" w:hAnsi="Arial" w:eastAsia="Arial" w:cs="Arial"/>
                <w:color w:val="262626"/>
              </w:rPr>
              <w:t xml:space="preserve"> : </w:t>
            </w:r>
            <w:r w:rsidRPr="000328F2" w:rsidR="00E01F96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</w:t>
            </w:r>
            <w:r w:rsidRPr="000328F2" w:rsidR="00E01F96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Augmenter la participation des FSH dans les conseils d’administration.</w:t>
            </w:r>
          </w:p>
          <w:p w:rsidRPr="00A91B02" w:rsidR="00A23757" w:rsidP="00A91B02" w:rsidRDefault="00A23757" w14:paraId="2507C8A9" w14:textId="17F1D22C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</w:p>
        </w:tc>
        <w:tc>
          <w:tcPr>
            <w:tcW w:w="4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Pr="00FE50D4" w:rsidR="00D02E35" w:rsidP="00FE50D4" w:rsidRDefault="00A91B02" w14:paraId="4ECCB404" w14:textId="77777777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  <w:r w:rsidRPr="00FE50D4">
              <w:rPr>
                <w:rFonts w:ascii="Arial" w:hAnsi="Arial" w:eastAsia="Arial" w:cs="Arial"/>
                <w:color w:val="262626"/>
              </w:rPr>
              <w:t>Action 1 : Programmation d’ateliers</w:t>
            </w:r>
          </w:p>
          <w:p w:rsidR="0056534F" w:rsidP="0013154A" w:rsidRDefault="0056534F" w14:paraId="11B22693" w14:textId="77777777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</w:p>
          <w:p w:rsidR="0056534F" w:rsidP="0013154A" w:rsidRDefault="0056534F" w14:paraId="66415E27" w14:textId="77777777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</w:p>
          <w:p w:rsidRPr="00274593" w:rsidR="0030723E" w:rsidP="00274593" w:rsidRDefault="0056534F" w14:paraId="2343AD89" w14:textId="21F9C1B4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 w:rsidRPr="00274593">
              <w:rPr>
                <w:rFonts w:ascii="Arial" w:hAnsi="Arial" w:eastAsia="Arial" w:cs="Arial"/>
                <w:color w:val="262626"/>
              </w:rPr>
              <w:t>Action 1 :</w:t>
            </w:r>
            <w:r w:rsidRPr="00274593" w:rsidR="0030723E">
              <w:rPr>
                <w:rFonts w:ascii="Arial" w:hAnsi="Arial" w:eastAsia="Arial" w:cs="Arial"/>
                <w:color w:val="262626"/>
              </w:rPr>
              <w:t xml:space="preserve"> </w:t>
            </w:r>
            <w:r w:rsidRPr="00274593" w:rsidR="0030723E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</w:t>
            </w:r>
            <w:r w:rsidRPr="00274593" w:rsidR="0030723E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Formation – gouvernance inclusive. Création d’une formation transférable.</w:t>
            </w:r>
          </w:p>
          <w:p w:rsidR="00CF711B" w:rsidP="0013154A" w:rsidRDefault="00CF711B" w14:paraId="36A9B803" w14:textId="76652999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</w:p>
        </w:tc>
      </w:tr>
    </w:tbl>
    <w:p w:rsidR="555528B1" w:rsidP="555528B1" w:rsidRDefault="555528B1" w14:paraId="1846C0C7" w14:textId="7E4789A7">
      <w:pPr>
        <w:spacing w:after="0" w:line="240" w:lineRule="auto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4B1C8674" w14:textId="38245BF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32977A24" w14:textId="471E6BF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5FB48682" w14:textId="4DA1621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361FF33C" w14:textId="5D85C4C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1B58271F" w14:textId="49E03A40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47662342" w14:textId="2B5AD6B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3D378111" w14:textId="01B81F3F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1856565F" w14:textId="2E674F8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6FE1A45F" w14:textId="2D224C7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03BCC146" w14:textId="256C80E2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2933FDD6" w14:textId="5A21F4C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6F39FE22" w14:textId="3D6DA15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5668A392" w14:textId="66158EB7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086CD98B" w14:textId="098DE6F9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555528B1" w:rsidP="555528B1" w:rsidRDefault="555528B1" w14:paraId="1B20A9B3" w14:textId="33F4E77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</w:pPr>
    </w:p>
    <w:p w:rsidR="6A1C2052" w:rsidP="555528B1" w:rsidRDefault="6A1C2052" w14:paraId="4B933600" w14:textId="00E4A3CB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555528B1" w:rsidR="6A1C2052">
        <w:rPr>
          <w:rFonts w:ascii="Arial" w:hAnsi="Arial" w:eastAsia="Arial" w:cs="Arial"/>
          <w:b w:val="1"/>
          <w:bCs w:val="1"/>
          <w:color w:val="262626" w:themeColor="text1" w:themeTint="D9" w:themeShade="FF"/>
          <w:sz w:val="28"/>
          <w:szCs w:val="28"/>
        </w:rPr>
        <w:t>40e anniversaire</w:t>
      </w:r>
    </w:p>
    <w:p w:rsidR="00B51808" w:rsidP="0013154A" w:rsidRDefault="00B51808" w14:paraId="35A8B15F" w14:textId="77777777">
      <w:pPr>
        <w:pStyle w:val="Paragraphedeliste"/>
        <w:spacing w:after="0" w:line="240" w:lineRule="auto"/>
        <w:ind w:left="0"/>
        <w:rPr>
          <w:rFonts w:ascii="Times New Roman" w:hAnsi="Times New Roman" w:eastAsia="Times New Roman" w:cs="Times New Roman"/>
          <w:color w:val="262626"/>
          <w:sz w:val="28"/>
          <w:szCs w:val="28"/>
        </w:rPr>
      </w:pPr>
      <w:bookmarkStart w:name="Anniversaire" w:id="4"/>
      <w:bookmarkEnd w:id="3"/>
    </w:p>
    <w:tbl>
      <w:tblPr>
        <w:tblpPr w:leftFromText="141" w:rightFromText="141" w:vertAnchor="text" w:horzAnchor="margin" w:tblpXSpec="center" w:tblpY="434"/>
        <w:tblW w:w="116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2978"/>
        <w:gridCol w:w="4111"/>
        <w:gridCol w:w="4536"/>
      </w:tblGrid>
      <w:tr w:rsidR="007578B6" w:rsidTr="555528B1" w14:paraId="50E290BC" w14:textId="77777777">
        <w:tc>
          <w:tcPr>
            <w:tcW w:w="297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  <w:vAlign w:val="center"/>
          </w:tcPr>
          <w:p w:rsidR="007578B6" w:rsidP="0013154A" w:rsidRDefault="007578B6" w14:paraId="5ABC49D9" w14:textId="77777777">
            <w:pPr>
              <w:spacing w:after="0" w:line="240" w:lineRule="auto"/>
              <w:rPr>
                <w:rFonts w:ascii="Arial" w:hAnsi="Arial" w:eastAsia="Arial" w:cs="Arial"/>
                <w:b/>
                <w:color w:val="262626"/>
              </w:rPr>
            </w:pPr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Dossiers</w:t>
            </w:r>
          </w:p>
        </w:tc>
        <w:tc>
          <w:tcPr>
            <w:tcW w:w="411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  <w:vAlign w:val="center"/>
          </w:tcPr>
          <w:p w:rsidR="007578B6" w:rsidP="0013154A" w:rsidRDefault="007578B6" w14:paraId="0469E52C" w14:textId="77777777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Objectifs</w:t>
            </w:r>
          </w:p>
        </w:tc>
        <w:tc>
          <w:tcPr>
            <w:tcW w:w="453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/>
            <w:vAlign w:val="center"/>
          </w:tcPr>
          <w:p w:rsidR="007578B6" w:rsidP="0013154A" w:rsidRDefault="007578B6" w14:paraId="6D898C91" w14:textId="77777777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Actions</w:t>
            </w:r>
          </w:p>
        </w:tc>
      </w:tr>
      <w:tr w:rsidR="008F79C7" w:rsidTr="555528B1" w14:paraId="6D4954F2" w14:textId="77777777">
        <w:tc>
          <w:tcPr>
            <w:tcW w:w="2978" w:type="dxa"/>
            <w:tcBorders>
              <w:bottom w:val="nil"/>
            </w:tcBorders>
            <w:tcMar/>
          </w:tcPr>
          <w:p w:rsidR="00AD7BC0" w:rsidP="00D60AEB" w:rsidRDefault="001735D8" w14:paraId="5EEF0D9F" w14:textId="77777777">
            <w:pPr>
              <w:spacing w:after="0" w:line="240" w:lineRule="auto"/>
            </w:pPr>
            <w:hyperlink w:history="1" w:anchor="Anniversaire">
              <w:r w:rsidRPr="001735D8">
                <w:rPr>
                  <w:rStyle w:val="Hyperlien"/>
                  <w:rFonts w:ascii="Arial" w:hAnsi="Arial" w:cs="Arial"/>
                  <w:b/>
                  <w:bCs/>
                  <w:color w:val="auto"/>
                  <w:u w:val="none"/>
                  <w:lang w:eastAsia="fr-CA"/>
                </w:rPr>
                <w:t>40e anniversaire</w:t>
              </w:r>
            </w:hyperlink>
            <w:r>
              <w:t> :</w:t>
            </w:r>
          </w:p>
          <w:p w:rsidRPr="001735D8" w:rsidR="001735D8" w:rsidP="00D60AEB" w:rsidRDefault="001735D8" w14:paraId="04C25A40" w14:textId="49AF236E">
            <w:pPr>
              <w:spacing w:after="0" w:line="240" w:lineRule="auto"/>
            </w:pPr>
            <w:r w:rsidRPr="001735D8">
              <w:rPr>
                <w:b/>
                <w:bCs/>
              </w:rPr>
              <w:t>Histoire</w:t>
            </w:r>
          </w:p>
          <w:p w:rsidR="008B410D" w:rsidP="0013154A" w:rsidRDefault="008B410D" w14:paraId="13B1413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</w:p>
        </w:tc>
        <w:tc>
          <w:tcPr>
            <w:tcW w:w="4111" w:type="dxa"/>
            <w:tcMar/>
          </w:tcPr>
          <w:p w:rsidRPr="001735D8" w:rsidR="008F79C7" w:rsidP="001735D8" w:rsidRDefault="001735D8" w14:paraId="122073E4" w14:textId="605001D1">
            <w:p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 w:rsidRPr="001735D8">
              <w:rPr>
                <w:rFonts w:ascii="Arial" w:hAnsi="Arial" w:eastAsia="Arial" w:cs="Arial"/>
                <w:color w:val="262626"/>
              </w:rPr>
              <w:t>1. Valoriser les contributions d’AFH dans les avancées féministes des 40 dernières années</w:t>
            </w:r>
          </w:p>
        </w:tc>
        <w:tc>
          <w:tcPr>
            <w:tcW w:w="4536" w:type="dxa"/>
            <w:tcMar/>
          </w:tcPr>
          <w:p w:rsidR="001735D8" w:rsidP="001735D8" w:rsidRDefault="001735D8" w14:paraId="6D7C98AA" w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Action 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1 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: Collecte d’archives </w:t>
            </w:r>
          </w:p>
          <w:p w:rsidRPr="000328F2" w:rsidR="001735D8" w:rsidP="001735D8" w:rsidRDefault="001735D8" w14:paraId="5FF9B195" w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Action 2 : C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réation d’une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ligne du temps.</w:t>
            </w:r>
          </w:p>
          <w:p w:rsidRPr="00FF1966" w:rsidR="008F79C7" w:rsidP="001735D8" w:rsidRDefault="001735D8" w14:paraId="020AA42F" w14:textId="091E9CD7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Action 3 : Concevoir un plan de diffusion des archives et de la ligne du temps</w:t>
            </w:r>
          </w:p>
        </w:tc>
      </w:tr>
      <w:tr w:rsidR="00296CDC" w:rsidTr="555528B1" w14:paraId="0FB7FF5B" w14:textId="77777777">
        <w:tc>
          <w:tcPr>
            <w:tcW w:w="2978" w:type="dxa"/>
            <w:tcBorders>
              <w:top w:val="nil"/>
              <w:left w:val="single" w:color="000000" w:themeColor="text1" w:sz="4" w:space="0"/>
              <w:bottom w:val="single" w:color="auto" w:sz="12" w:space="0"/>
              <w:right w:val="single" w:color="000000" w:themeColor="text1" w:sz="4" w:space="0"/>
            </w:tcBorders>
            <w:tcMar/>
          </w:tcPr>
          <w:p w:rsidR="00296CDC" w:rsidP="0013154A" w:rsidRDefault="00296CDC" w14:paraId="37304A7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</w:p>
        </w:tc>
        <w:tc>
          <w:tcPr>
            <w:tcW w:w="4111" w:type="dxa"/>
            <w:tcMar/>
          </w:tcPr>
          <w:p w:rsidRPr="00207E57" w:rsidR="00296CDC" w:rsidP="00207E57" w:rsidRDefault="00296CDC" w14:paraId="69E2D56A" w14:textId="3D203102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 w:rsidRPr="00207E57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Accroître la visibilité et notoriété d’AFH.</w:t>
            </w:r>
          </w:p>
          <w:p w:rsidRPr="00627DA8" w:rsidR="00296CDC" w:rsidP="00207E57" w:rsidRDefault="00296CDC" w14:paraId="52A55952" w14:textId="73283E16">
            <w:pPr>
              <w:pStyle w:val="Paragraphedeliste"/>
              <w:spacing w:after="0" w:line="240" w:lineRule="auto"/>
              <w:ind w:left="420"/>
              <w:rPr>
                <w:rFonts w:ascii="Arial" w:hAnsi="Arial" w:eastAsia="Arial" w:cs="Arial"/>
                <w:color w:val="262626"/>
              </w:rPr>
            </w:pPr>
          </w:p>
        </w:tc>
        <w:tc>
          <w:tcPr>
            <w:tcW w:w="4536" w:type="dxa"/>
            <w:tcMar/>
          </w:tcPr>
          <w:p w:rsidRPr="00FF1966" w:rsidR="00296CDC" w:rsidP="00FF1966" w:rsidRDefault="00296CDC" w14:paraId="5C80B63D" w14:textId="77777777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 w:rsidRPr="00FF1966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Action 1 : Faire un plan de communication pour le 40</w:t>
            </w:r>
            <w:r w:rsidRPr="00FF1966">
              <w:rPr>
                <w:rFonts w:ascii="Arial" w:hAnsi="Arial" w:eastAsia="Times New Roman" w:cs="Arial"/>
                <w:kern w:val="0"/>
                <w:vertAlign w:val="superscript"/>
                <w:lang w:eastAsia="fr-CA"/>
                <w14:ligatures w14:val="none"/>
              </w:rPr>
              <w:t>e</w:t>
            </w:r>
            <w:r w:rsidRPr="00FF1966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anniversaire</w:t>
            </w:r>
          </w:p>
          <w:p w:rsidR="00296CDC" w:rsidP="0013154A" w:rsidRDefault="00296CDC" w14:paraId="2C60916E" w14:textId="120ECAA4">
            <w:pP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</w:p>
        </w:tc>
      </w:tr>
      <w:tr w:rsidR="00D60AEB" w:rsidTr="555528B1" w14:paraId="06B9FE88" w14:textId="77777777">
        <w:tc>
          <w:tcPr>
            <w:tcW w:w="2978" w:type="dxa"/>
            <w:tcBorders>
              <w:top w:val="nil"/>
              <w:left w:val="single" w:color="000000" w:themeColor="text1" w:sz="4" w:space="0"/>
              <w:bottom w:val="single" w:color="auto" w:sz="12" w:space="0"/>
              <w:right w:val="single" w:color="000000" w:themeColor="text1" w:sz="4" w:space="0"/>
            </w:tcBorders>
            <w:tcMar/>
          </w:tcPr>
          <w:p w:rsidR="00D60AEB" w:rsidP="0013154A" w:rsidRDefault="00D60AEB" w14:paraId="358E4073" w14:textId="40B8B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eastAsia="Arial" w:cs="Arial"/>
                <w:color w:val="262626"/>
              </w:rPr>
            </w:pPr>
            <w:r>
              <w:rPr>
                <w:rFonts w:ascii="Arial" w:hAnsi="Arial" w:eastAsia="Times New Roman" w:cs="Arial"/>
                <w:b/>
                <w:bCs/>
                <w:kern w:val="0"/>
                <w:lang w:eastAsia="fr-CA"/>
                <w14:ligatures w14:val="none"/>
              </w:rPr>
              <w:t>40</w:t>
            </w:r>
            <w:r w:rsidRPr="00D60AEB">
              <w:rPr>
                <w:rFonts w:ascii="Arial" w:hAnsi="Arial" w:eastAsia="Times New Roman" w:cs="Arial"/>
                <w:b/>
                <w:bCs/>
                <w:kern w:val="0"/>
                <w:vertAlign w:val="superscript"/>
                <w:lang w:eastAsia="fr-CA"/>
                <w14:ligatures w14:val="none"/>
              </w:rPr>
              <w:t>e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fr-CA"/>
                <w14:ligatures w14:val="none"/>
              </w:rPr>
              <w:t xml:space="preserve"> anniversaire : Organisation de l’é</w:t>
            </w:r>
            <w:r w:rsidRPr="000328F2">
              <w:rPr>
                <w:rFonts w:ascii="Arial" w:hAnsi="Arial" w:eastAsia="Times New Roman" w:cs="Arial"/>
                <w:b/>
                <w:bCs/>
                <w:kern w:val="0"/>
                <w:lang w:eastAsia="fr-CA"/>
                <w14:ligatures w14:val="none"/>
              </w:rPr>
              <w:t>vénement</w:t>
            </w:r>
            <w:r>
              <w:rPr>
                <w:rFonts w:ascii="Arial" w:hAnsi="Arial" w:eastAsia="Times New Roman" w:cs="Arial"/>
                <w:b/>
                <w:bCs/>
                <w:kern w:val="0"/>
                <w:lang w:eastAsia="fr-CA"/>
                <w14:ligatures w14:val="none"/>
              </w:rPr>
              <w:t xml:space="preserve"> de clôture</w:t>
            </w:r>
          </w:p>
        </w:tc>
        <w:tc>
          <w:tcPr>
            <w:tcW w:w="4111" w:type="dxa"/>
            <w:tcMar/>
          </w:tcPr>
          <w:p w:rsidRPr="00D60AEB" w:rsidR="00D60AEB" w:rsidP="00D60AEB" w:rsidRDefault="00D60AEB" w14:paraId="2D4B5C10" w14:textId="60569DAF">
            <w:p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1.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Assurer les ressources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financières, humaines et technologiques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pour les activités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de la journée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.</w:t>
            </w:r>
          </w:p>
        </w:tc>
        <w:tc>
          <w:tcPr>
            <w:tcW w:w="4536" w:type="dxa"/>
            <w:tcMar/>
          </w:tcPr>
          <w:p w:rsidRPr="000328F2" w:rsidR="00D60AEB" w:rsidP="00D60AEB" w:rsidRDefault="00D60AEB" w14:paraId="08621BB8" w14:textId="77777777">
            <w:p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</w:p>
          <w:p w:rsidRPr="000328F2" w:rsidR="00D60AEB" w:rsidP="00D60AEB" w:rsidRDefault="00D60AEB" w14:paraId="36CE0B0E" w14:textId="77777777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>Action</w:t>
            </w:r>
            <w:r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1</w:t>
            </w:r>
            <w:r w:rsidRPr="000328F2"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  <w:t xml:space="preserve"> : Démarches de commandite, subventions, dons.</w:t>
            </w:r>
          </w:p>
          <w:p w:rsidRPr="00FF1966" w:rsidR="00D60AEB" w:rsidP="00D60AEB" w:rsidRDefault="00D60AEB" w14:paraId="3F1794F3" w14:textId="77777777">
            <w:pPr>
              <w:pStyle w:val="Paragraphedeliste"/>
              <w:spacing w:after="0" w:line="240" w:lineRule="auto"/>
              <w:rPr>
                <w:rFonts w:ascii="Arial" w:hAnsi="Arial" w:eastAsia="Times New Roman" w:cs="Arial"/>
                <w:kern w:val="0"/>
                <w:lang w:eastAsia="fr-CA"/>
                <w14:ligatures w14:val="none"/>
              </w:rPr>
            </w:pPr>
          </w:p>
        </w:tc>
      </w:tr>
    </w:tbl>
    <w:bookmarkEnd w:id="4"/>
    <w:p w:rsidR="005C065B" w:rsidP="555528B1" w:rsidRDefault="005C065B" w14:paraId="71832C3C" w14:textId="2D5B69A9" w14:noSpellErr="1">
      <w:pPr>
        <w:spacing w:after="0" w:line="240" w:lineRule="auto"/>
        <w:rPr>
          <w:rFonts w:ascii="Arial" w:hAnsi="Arial" w:eastAsia="Arial" w:cs="Arial"/>
          <w:b w:val="1"/>
          <w:bCs w:val="1"/>
          <w:sz w:val="28"/>
          <w:szCs w:val="28"/>
        </w:rPr>
      </w:pPr>
    </w:p>
    <w:p w:rsidR="0CCF8EF4" w:rsidP="555528B1" w:rsidRDefault="0CCF8EF4" w14:noSpellErr="1" w14:paraId="294073E3">
      <w:pPr>
        <w:spacing w:after="0" w:line="240" w:lineRule="auto"/>
        <w:rPr>
          <w:rFonts w:ascii="Arial" w:hAnsi="Arial" w:eastAsia="Arial" w:cs="Arial"/>
          <w:b w:val="1"/>
          <w:bCs w:val="1"/>
          <w:color w:val="741B47"/>
          <w:sz w:val="28"/>
          <w:szCs w:val="28"/>
        </w:rPr>
      </w:pPr>
      <w:bookmarkStart w:name="Signet1" w:id="677582410"/>
      <w:r w:rsidRPr="555528B1" w:rsidR="0CCF8EF4">
        <w:rPr>
          <w:rFonts w:ascii="Arial" w:hAnsi="Arial" w:eastAsia="Arial" w:cs="Arial"/>
          <w:b w:val="1"/>
          <w:bCs w:val="1"/>
          <w:sz w:val="28"/>
          <w:szCs w:val="28"/>
        </w:rPr>
        <w:t>Gestion et gouvernance</w:t>
      </w:r>
      <w:bookmarkEnd w:id="677582410"/>
    </w:p>
    <w:p w:rsidR="555528B1" w:rsidP="555528B1" w:rsidRDefault="555528B1" w14:paraId="40689EC1" w14:textId="5240286E">
      <w:pPr>
        <w:spacing w:after="0" w:line="240" w:lineRule="auto"/>
        <w:rPr>
          <w:rFonts w:ascii="Arial" w:hAnsi="Arial" w:eastAsia="Arial" w:cs="Arial"/>
          <w:b w:val="1"/>
          <w:bCs w:val="1"/>
          <w:sz w:val="28"/>
          <w:szCs w:val="28"/>
        </w:rPr>
      </w:pPr>
    </w:p>
    <w:tbl>
      <w:tblPr>
        <w:tblpPr w:leftFromText="141" w:rightFromText="141" w:vertAnchor="text" w:horzAnchor="margin" w:tblpXSpec="center" w:tblpY="558"/>
        <w:tblW w:w="11578" w:type="dxa"/>
        <w:tblLayout w:type="fixed"/>
        <w:tblLook w:val="0400" w:firstRow="0" w:lastRow="0" w:firstColumn="0" w:lastColumn="0" w:noHBand="0" w:noVBand="1"/>
      </w:tblPr>
      <w:tblGrid>
        <w:gridCol w:w="4635"/>
        <w:gridCol w:w="4192"/>
        <w:gridCol w:w="2751"/>
      </w:tblGrid>
      <w:tr w:rsidR="005C065B" w:rsidTr="555528B1" w14:paraId="503CCCED" w14:textId="77777777">
        <w:tc>
          <w:tcPr>
            <w:tcW w:w="4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065B" w:rsidP="005C065B" w:rsidRDefault="005C065B" w14:paraId="5F8EAAE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Dossiers</w:t>
            </w:r>
          </w:p>
        </w:tc>
        <w:tc>
          <w:tcPr>
            <w:tcW w:w="41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065B" w:rsidP="005C065B" w:rsidRDefault="005C065B" w14:paraId="7F4015F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Objectifs</w:t>
            </w:r>
          </w:p>
        </w:tc>
        <w:tc>
          <w:tcPr>
            <w:tcW w:w="27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8E8E8" w:themeFill="background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5C065B" w:rsidP="005C065B" w:rsidRDefault="005C065B" w14:paraId="5897BD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Arial" w:hAnsi="Arial" w:eastAsia="Arial" w:cs="Arial"/>
                <w:b/>
                <w:color w:val="262626"/>
                <w:sz w:val="28"/>
                <w:szCs w:val="28"/>
              </w:rPr>
              <w:t>Actions</w:t>
            </w:r>
          </w:p>
        </w:tc>
      </w:tr>
      <w:tr w:rsidR="005C065B" w:rsidTr="555528B1" w14:paraId="1F922983" w14:textId="77777777">
        <w:trPr>
          <w:trHeight w:val="645"/>
        </w:trPr>
        <w:tc>
          <w:tcPr>
            <w:tcW w:w="4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65B" w:rsidP="005C065B" w:rsidRDefault="005C065B" w14:paraId="478E903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Plan stratégique 2026–2029</w:t>
            </w:r>
          </w:p>
        </w:tc>
        <w:tc>
          <w:tcPr>
            <w:tcW w:w="41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410AB1" w:rsidR="005C065B" w:rsidP="00410AB1" w:rsidRDefault="00410AB1" w14:paraId="433E7773" w14:textId="4E61203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Times New Roman" w:cs="Arial"/>
              </w:rPr>
              <w:t xml:space="preserve">1. </w:t>
            </w:r>
            <w:r w:rsidRPr="00410AB1" w:rsidR="005C065B">
              <w:rPr>
                <w:rFonts w:ascii="Arial" w:hAnsi="Arial" w:eastAsia="Times New Roman" w:cs="Arial"/>
              </w:rPr>
              <w:t>Avoir une vision commune et orienter les actions à long terme.</w:t>
            </w:r>
          </w:p>
        </w:tc>
        <w:tc>
          <w:tcPr>
            <w:tcW w:w="27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410AB1" w:rsidR="005C065B" w:rsidP="00410AB1" w:rsidRDefault="00410AB1" w14:paraId="4E7953D6" w14:textId="7FB5304E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Arial" w:cs="Arial"/>
              </w:rPr>
            </w:pPr>
            <w:r w:rsidRPr="00410AB1">
              <w:rPr>
                <w:rFonts w:ascii="Arial" w:hAnsi="Arial" w:eastAsia="Arial" w:cs="Arial"/>
              </w:rPr>
              <w:t xml:space="preserve">Action 1 : </w:t>
            </w:r>
            <w:r w:rsidRPr="00410AB1" w:rsidR="005C065B">
              <w:rPr>
                <w:rFonts w:ascii="Arial" w:hAnsi="Arial" w:eastAsia="Arial" w:cs="Arial"/>
              </w:rPr>
              <w:t>Consultation des membres, de l’équipe et du CA</w:t>
            </w:r>
          </w:p>
        </w:tc>
      </w:tr>
      <w:tr w:rsidR="005C065B" w:rsidTr="555528B1" w14:paraId="2D70DC42" w14:textId="77777777">
        <w:trPr>
          <w:trHeight w:val="585"/>
        </w:trPr>
        <w:tc>
          <w:tcPr>
            <w:tcW w:w="4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65B" w:rsidP="005C065B" w:rsidRDefault="005C065B" w14:paraId="454F483A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Mise à jour des règlements généraux</w:t>
            </w:r>
          </w:p>
        </w:tc>
        <w:tc>
          <w:tcPr>
            <w:tcW w:w="41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052724" w:rsidR="005C065B" w:rsidP="00052724" w:rsidRDefault="00052724" w14:paraId="0D92B769" w14:textId="6EC80F5F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1.</w:t>
            </w:r>
            <w:r w:rsidRPr="00052724" w:rsidR="005C065B">
              <w:rPr>
                <w:rFonts w:ascii="Arial" w:hAnsi="Arial" w:eastAsia="Arial" w:cs="Arial"/>
              </w:rPr>
              <w:t>Adapter aux besoins actuels</w:t>
            </w:r>
          </w:p>
        </w:tc>
        <w:tc>
          <w:tcPr>
            <w:tcW w:w="27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6569EC" w:rsidR="005C065B" w:rsidP="006569EC" w:rsidRDefault="006569EC" w14:paraId="5092DE8E" w14:textId="47AA9D55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Arial" w:cs="Arial"/>
              </w:rPr>
            </w:pPr>
            <w:r w:rsidRPr="006569EC">
              <w:rPr>
                <w:rFonts w:ascii="Arial" w:hAnsi="Arial" w:eastAsia="Arial" w:cs="Arial"/>
              </w:rPr>
              <w:t xml:space="preserve">Action 1 : </w:t>
            </w:r>
            <w:r w:rsidRPr="006569EC" w:rsidR="005C065B">
              <w:rPr>
                <w:rFonts w:ascii="Arial" w:hAnsi="Arial" w:eastAsia="Arial" w:cs="Arial"/>
              </w:rPr>
              <w:t xml:space="preserve">Révision des règlements généraux </w:t>
            </w:r>
            <w:r w:rsidRPr="006569EC" w:rsidR="00410AB1">
              <w:rPr>
                <w:rFonts w:ascii="Arial" w:hAnsi="Arial" w:eastAsia="Arial" w:cs="Arial"/>
              </w:rPr>
              <w:t>et lettres patentes</w:t>
            </w:r>
          </w:p>
        </w:tc>
      </w:tr>
      <w:tr w:rsidR="005C065B" w:rsidTr="555528B1" w14:paraId="286DDA6B" w14:textId="77777777">
        <w:trPr>
          <w:trHeight w:val="563"/>
        </w:trPr>
        <w:tc>
          <w:tcPr>
            <w:tcW w:w="463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65B" w:rsidP="005C065B" w:rsidRDefault="005C065B" w14:paraId="5DBE8E5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Plan de communication </w:t>
            </w:r>
          </w:p>
        </w:tc>
        <w:tc>
          <w:tcPr>
            <w:tcW w:w="41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065B" w:rsidP="005C065B" w:rsidRDefault="00052724" w14:paraId="7266980F" w14:textId="1F2C9E12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Times New Roman" w:cs="Arial"/>
              </w:rPr>
              <w:t>1.</w:t>
            </w:r>
            <w:r>
              <w:rPr>
                <w:rFonts w:ascii="Arial" w:hAnsi="Arial" w:eastAsia="Times New Roman" w:cs="Arial"/>
              </w:rPr>
              <w:t>Concevoir un plan de communication sur 3 ans</w:t>
            </w:r>
          </w:p>
        </w:tc>
        <w:tc>
          <w:tcPr>
            <w:tcW w:w="27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Pr="00192B41" w:rsidR="005C065B" w:rsidP="00192B41" w:rsidRDefault="00192B41" w14:paraId="64E46119" w14:textId="48ED615C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Arial" w:hAnsi="Arial" w:eastAsia="Arial" w:cs="Arial"/>
              </w:rPr>
            </w:pPr>
            <w:r w:rsidRPr="00192B41">
              <w:rPr>
                <w:rFonts w:ascii="Arial" w:hAnsi="Arial" w:eastAsia="Arial" w:cs="Arial"/>
              </w:rPr>
              <w:t>Action 1 : Élaborer les diverses actions</w:t>
            </w:r>
            <w:r w:rsidRPr="00192B41">
              <w:rPr>
                <w:rFonts w:ascii="Arial" w:hAnsi="Arial" w:eastAsia="Times New Roman" w:cs="Arial"/>
              </w:rPr>
              <w:t xml:space="preserve"> </w:t>
            </w:r>
            <w:r w:rsidRPr="00192B41">
              <w:rPr>
                <w:rFonts w:ascii="Arial" w:hAnsi="Arial" w:eastAsia="Times New Roman" w:cs="Arial"/>
              </w:rPr>
              <w:t>pour atteindre une meilleure communication tant interne qu’externe.</w:t>
            </w:r>
          </w:p>
        </w:tc>
      </w:tr>
    </w:tbl>
    <w:p w:rsidR="00800372" w:rsidP="00117C6D" w:rsidRDefault="00800372" w14:paraId="11366290" w14:textId="66AFCC5F">
      <w:pPr>
        <w:rPr>
          <w:rFonts w:ascii="Arial" w:hAnsi="Arial" w:eastAsia="Times New Roman" w:cs="Arial"/>
        </w:rPr>
        <w:sectPr w:rsidR="00800372" w:rsidSect="0013154A">
          <w:pgSz w:w="12240" w:h="15840" w:orient="portrait"/>
          <w:pgMar w:top="720" w:right="720" w:bottom="720" w:left="720" w:header="708" w:footer="708" w:gutter="0"/>
          <w:cols w:space="708"/>
          <w:docGrid w:linePitch="360"/>
        </w:sectPr>
      </w:pPr>
    </w:p>
    <w:p w:rsidRPr="00F07E0D" w:rsidR="00E97738" w:rsidP="555528B1" w:rsidRDefault="00E97738" w14:paraId="43557CDB" w14:textId="753F78C4" w14:noSpellErr="1">
      <w:pPr>
        <w:pStyle w:val="Titre1"/>
        <w:rPr>
          <w:rFonts w:ascii="Arial" w:hAnsi="Arial" w:eastAsia="Aptos" w:cs="Arial" w:eastAsiaTheme="minorAscii"/>
          <w:sz w:val="28"/>
          <w:szCs w:val="28"/>
        </w:rPr>
      </w:pPr>
      <w:bookmarkStart w:name="_Toc205901296" w:id="5"/>
      <w:bookmarkStart w:name="_Toc942595434" w:id="2100201414"/>
      <w:r w:rsidRPr="3CFD756B" w:rsidR="00E97738">
        <w:rPr>
          <w:rFonts w:ascii="Arial" w:hAnsi="Arial" w:eastAsia="Times New Roman" w:cs="Arial"/>
          <w:sz w:val="28"/>
          <w:szCs w:val="28"/>
          <w:lang w:eastAsia="fr-CA"/>
        </w:rPr>
        <w:t>Actions en cours</w:t>
      </w:r>
      <w:bookmarkEnd w:id="2100201414"/>
      <w:r w:rsidRPr="3CFD756B" w:rsidR="00E97738">
        <w:rPr>
          <w:rFonts w:ascii="Arial" w:hAnsi="Arial" w:eastAsia="Times New Roman" w:cs="Arial"/>
          <w:sz w:val="28"/>
          <w:szCs w:val="28"/>
          <w:lang w:eastAsia="fr-CA"/>
        </w:rPr>
        <w:t xml:space="preserve"> </w:t>
      </w:r>
      <w:bookmarkEnd w:id="5"/>
    </w:p>
    <w:p w:rsidRPr="00FD5EDE" w:rsidR="00E97738" w:rsidP="00FD5EDE" w:rsidRDefault="00E97738" w14:paraId="33D17121" w14:textId="77777777">
      <w:pPr>
        <w:spacing w:after="0" w:line="240" w:lineRule="auto"/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</w:pPr>
      <w:r w:rsidRPr="00FD5EDE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Logement</w:t>
      </w:r>
    </w:p>
    <w:p w:rsidRPr="00E97738" w:rsidR="00B51808" w:rsidP="00B51808" w:rsidRDefault="00B51808" w14:paraId="01002DE3" w14:textId="77777777">
      <w:pPr>
        <w:spacing w:after="0" w:line="240" w:lineRule="auto"/>
        <w:ind w:left="720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E97738" w:rsidR="00E97738" w:rsidP="00DB4D7C" w:rsidRDefault="00E97738" w14:paraId="04EDCB0B" w14:textId="243ACD85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 xml:space="preserve">Objectif </w:t>
      </w:r>
      <w:r w:rsidR="004E1768">
        <w:rPr>
          <w:rFonts w:ascii="Arial" w:hAnsi="Arial" w:eastAsia="Times New Roman" w:cs="Arial"/>
          <w:kern w:val="0"/>
          <w:lang w:eastAsia="fr-CA"/>
          <w14:ligatures w14:val="none"/>
        </w:rPr>
        <w:t xml:space="preserve">1 </w:t>
      </w: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: Créer des outils de sensibilisation afin d’éviter aux FSH de se retrouver en situation d’itinérance.</w:t>
      </w:r>
    </w:p>
    <w:p w:rsidRPr="00621586" w:rsidR="00E97738" w:rsidP="00F07E0D" w:rsidRDefault="00E97738" w14:paraId="3193267C" w14:textId="50806AB4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621586">
        <w:rPr>
          <w:rFonts w:ascii="Arial" w:hAnsi="Arial" w:eastAsia="Times New Roman" w:cs="Arial"/>
          <w:kern w:val="0"/>
          <w:lang w:eastAsia="fr-CA"/>
          <w14:ligatures w14:val="none"/>
        </w:rPr>
        <w:t>Action : Étude sur l’itinérance chez les femmes en situation de handicap – Étape 2 sur 3.</w:t>
      </w:r>
    </w:p>
    <w:p w:rsidRPr="00E97738" w:rsidR="00E97738" w:rsidP="00E97738" w:rsidRDefault="00E97738" w14:paraId="081A726F" w14:textId="77777777">
      <w:pPr>
        <w:spacing w:after="0" w:line="240" w:lineRule="auto"/>
        <w:ind w:left="1800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E97738" w:rsidR="00E97738" w:rsidP="00DB4D7C" w:rsidRDefault="00E97738" w14:paraId="79A4D3E1" w14:textId="4D09CCA0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 xml:space="preserve">Objectif </w:t>
      </w:r>
      <w:r w:rsidR="004E1768">
        <w:rPr>
          <w:rFonts w:ascii="Arial" w:hAnsi="Arial" w:eastAsia="Times New Roman" w:cs="Arial"/>
          <w:kern w:val="0"/>
          <w:lang w:eastAsia="fr-CA"/>
          <w14:ligatures w14:val="none"/>
        </w:rPr>
        <w:t xml:space="preserve">2 </w:t>
      </w: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: Améliorer l’accès au logement et à l’hébergement allant de l’hébergement d’urgence au logement permanent.</w:t>
      </w:r>
    </w:p>
    <w:p w:rsidRPr="00E97738" w:rsidR="00E97738" w:rsidP="00F07E0D" w:rsidRDefault="00E97738" w14:paraId="43614A7C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Action : Participation au comité logement de la TGFM et à la mise en œuvre de son plan d’action.</w:t>
      </w:r>
    </w:p>
    <w:p w:rsidRPr="00E97738" w:rsidR="00E97738" w:rsidP="00E97738" w:rsidRDefault="00E97738" w14:paraId="121DD8B1" w14:textId="77777777">
      <w:pPr>
        <w:spacing w:after="0" w:line="240" w:lineRule="auto"/>
        <w:ind w:left="2160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E97738" w:rsidR="00E97738" w:rsidP="00FD5EDE" w:rsidRDefault="00E97738" w14:paraId="1E0EAABC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Parentalité</w:t>
      </w:r>
    </w:p>
    <w:p w:rsidRPr="00E97738" w:rsidR="00E97738" w:rsidP="00E97738" w:rsidRDefault="00E97738" w14:paraId="33B8BD1F" w14:textId="77777777">
      <w:pPr>
        <w:spacing w:after="0" w:line="240" w:lineRule="auto"/>
        <w:ind w:left="360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E97738" w:rsidR="00E97738" w:rsidP="00DB4D7C" w:rsidRDefault="00E97738" w14:paraId="513C2B66" w14:textId="5B37739B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 xml:space="preserve">Objectif </w:t>
      </w:r>
      <w:r w:rsidR="004E1768">
        <w:rPr>
          <w:rFonts w:ascii="Arial" w:hAnsi="Arial" w:eastAsia="Times New Roman" w:cs="Arial"/>
          <w:kern w:val="0"/>
          <w:lang w:eastAsia="fr-CA"/>
          <w14:ligatures w14:val="none"/>
        </w:rPr>
        <w:t xml:space="preserve">1 </w:t>
      </w: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: Défendre le droit à une parentalité sans discrimination.</w:t>
      </w:r>
    </w:p>
    <w:p w:rsidRPr="00E97738" w:rsidR="00E97738" w:rsidP="00F07E0D" w:rsidRDefault="00E97738" w14:paraId="0C59B96E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Action : Participation aux diverses actions de la table provinciale parentalité et handicap.</w:t>
      </w:r>
    </w:p>
    <w:p w:rsidR="00F07E0D" w:rsidP="00FD5EDE" w:rsidRDefault="00F07E0D" w14:paraId="782E0FFE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="00E97738" w:rsidP="00FD5EDE" w:rsidRDefault="00E97738" w14:paraId="4A788629" w14:textId="0914A5EC">
      <w:pPr>
        <w:spacing w:after="0" w:line="240" w:lineRule="auto"/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Violence</w:t>
      </w:r>
    </w:p>
    <w:p w:rsidRPr="00E97738" w:rsidR="00B51808" w:rsidP="00B51808" w:rsidRDefault="00B51808" w14:paraId="66FD873D" w14:textId="77777777">
      <w:pPr>
        <w:spacing w:after="0" w:line="240" w:lineRule="auto"/>
        <w:ind w:left="720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E97738" w:rsidR="00E97738" w:rsidP="00DB4D7C" w:rsidRDefault="00E97738" w14:paraId="0CBFACF6" w14:textId="0F2A0D16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Objectif</w:t>
      </w:r>
      <w:r w:rsidR="00F07E0D">
        <w:rPr>
          <w:rFonts w:ascii="Arial" w:hAnsi="Arial" w:eastAsia="Times New Roman" w:cs="Arial"/>
          <w:kern w:val="0"/>
          <w:lang w:eastAsia="fr-CA"/>
          <w14:ligatures w14:val="none"/>
        </w:rPr>
        <w:t xml:space="preserve"> 1</w:t>
      </w: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Lutter contre les violences spécifiques envers les FSH.</w:t>
      </w:r>
    </w:p>
    <w:p w:rsidRPr="00E97738" w:rsidR="00E97738" w:rsidP="00F07E0D" w:rsidRDefault="00E97738" w14:paraId="305B1995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Action : Participation aux 12 jours d’action.</w:t>
      </w:r>
    </w:p>
    <w:p w:rsidR="00F07E0D" w:rsidP="00F07E0D" w:rsidRDefault="00F07E0D" w14:paraId="52AF7676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B51808" w:rsidR="00E97738" w:rsidP="00F07E0D" w:rsidRDefault="00E97738" w14:paraId="50B27E4A" w14:textId="5A2EDBB4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Santé et santé mentale</w:t>
      </w:r>
    </w:p>
    <w:p w:rsidRPr="00E97738" w:rsidR="00B51808" w:rsidP="00B51808" w:rsidRDefault="00B51808" w14:paraId="7DED17D1" w14:textId="77777777">
      <w:pPr>
        <w:spacing w:after="0" w:line="240" w:lineRule="auto"/>
        <w:ind w:left="720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E97738" w:rsidR="00E97738" w:rsidP="00DB4D7C" w:rsidRDefault="00E97738" w14:paraId="6AA3B7C5" w14:textId="749C99D3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Objectif</w:t>
      </w:r>
      <w:r w:rsidR="00F07E0D">
        <w:rPr>
          <w:rFonts w:ascii="Arial" w:hAnsi="Arial" w:eastAsia="Times New Roman" w:cs="Arial"/>
          <w:kern w:val="0"/>
          <w:lang w:eastAsia="fr-CA"/>
          <w14:ligatures w14:val="none"/>
        </w:rPr>
        <w:t xml:space="preserve"> 1</w:t>
      </w: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Favoriser l’accès équitable aux soins.</w:t>
      </w:r>
    </w:p>
    <w:p w:rsidR="00192B41" w:rsidP="00F07E0D" w:rsidRDefault="00E97738" w14:paraId="28B8C897" w14:textId="41EB2214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Action : Participation au comité santé de la TGFM.</w:t>
      </w:r>
    </w:p>
    <w:p w:rsidR="00F07E0D" w:rsidP="00F07E0D" w:rsidRDefault="00F07E0D" w14:paraId="1C8C63A6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="00F021AA" w:rsidP="00F07E0D" w:rsidRDefault="00F021AA" w14:paraId="2B74F336" w14:textId="2D75D580">
      <w:pPr>
        <w:spacing w:after="0" w:line="240" w:lineRule="auto"/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</w:pPr>
      <w:r w:rsidRPr="00F021AA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Mobilité</w:t>
      </w:r>
      <w:r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 </w:t>
      </w:r>
    </w:p>
    <w:p w:rsidR="008658D0" w:rsidP="008658D0" w:rsidRDefault="008658D0" w14:paraId="1FE8E6B0" w14:textId="77777777">
      <w:pPr>
        <w:spacing w:after="0" w:line="240" w:lineRule="auto"/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</w:pPr>
    </w:p>
    <w:p w:rsidR="008658D0" w:rsidP="008658D0" w:rsidRDefault="008658D0" w14:paraId="5ED0C158" w14:textId="6D24C5DA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8658D0">
        <w:rPr>
          <w:rFonts w:ascii="Arial" w:hAnsi="Arial" w:eastAsia="Times New Roman" w:cs="Arial"/>
          <w:kern w:val="0"/>
          <w:lang w:eastAsia="fr-CA"/>
          <w14:ligatures w14:val="none"/>
        </w:rPr>
        <w:t>Objectif </w:t>
      </w:r>
      <w:r w:rsidR="00F07E0D">
        <w:rPr>
          <w:rFonts w:ascii="Arial" w:hAnsi="Arial" w:eastAsia="Times New Roman" w:cs="Arial"/>
          <w:kern w:val="0"/>
          <w:lang w:eastAsia="fr-CA"/>
          <w14:ligatures w14:val="none"/>
        </w:rPr>
        <w:t xml:space="preserve">1 </w:t>
      </w:r>
      <w:r w:rsidRPr="008658D0">
        <w:rPr>
          <w:rFonts w:ascii="Arial" w:hAnsi="Arial" w:eastAsia="Times New Roman" w:cs="Arial"/>
          <w:kern w:val="0"/>
          <w:lang w:eastAsia="fr-CA"/>
          <w14:ligatures w14:val="none"/>
        </w:rPr>
        <w:t xml:space="preserve">: </w:t>
      </w:r>
      <w:r w:rsidR="00763CCF">
        <w:rPr>
          <w:rFonts w:ascii="Arial" w:hAnsi="Arial" w:eastAsia="Times New Roman" w:cs="Arial"/>
          <w:kern w:val="0"/>
          <w:lang w:eastAsia="fr-CA"/>
          <w14:ligatures w14:val="none"/>
        </w:rPr>
        <w:t xml:space="preserve">Améliorer la mobilité </w:t>
      </w:r>
      <w:r w:rsidR="0055162B">
        <w:rPr>
          <w:rFonts w:ascii="Arial" w:hAnsi="Arial" w:eastAsia="Times New Roman" w:cs="Arial"/>
          <w:kern w:val="0"/>
          <w:lang w:eastAsia="fr-CA"/>
          <w14:ligatures w14:val="none"/>
        </w:rPr>
        <w:t xml:space="preserve">et la sécurité des femmes </w:t>
      </w:r>
      <w:r w:rsidR="004D0D69">
        <w:rPr>
          <w:rFonts w:ascii="Arial" w:hAnsi="Arial" w:eastAsia="Times New Roman" w:cs="Arial"/>
          <w:kern w:val="0"/>
          <w:lang w:eastAsia="fr-CA"/>
          <w14:ligatures w14:val="none"/>
        </w:rPr>
        <w:t xml:space="preserve">en situation de handicap </w:t>
      </w:r>
      <w:r w:rsidR="0055162B">
        <w:rPr>
          <w:rFonts w:ascii="Arial" w:hAnsi="Arial" w:eastAsia="Times New Roman" w:cs="Arial"/>
          <w:kern w:val="0"/>
          <w:lang w:eastAsia="fr-CA"/>
          <w14:ligatures w14:val="none"/>
        </w:rPr>
        <w:t>dans les transports publics montréalais.</w:t>
      </w:r>
    </w:p>
    <w:p w:rsidRPr="00800372" w:rsidR="0055162B" w:rsidP="00F07E0D" w:rsidRDefault="004D0D69" w14:paraId="3B1ED274" w14:textId="398BBA0B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>
        <w:rPr>
          <w:rFonts w:ascii="Arial" w:hAnsi="Arial" w:eastAsia="Times New Roman" w:cs="Arial"/>
          <w:kern w:val="0"/>
          <w:lang w:eastAsia="fr-CA"/>
          <w14:ligatures w14:val="none"/>
        </w:rPr>
        <w:t xml:space="preserve">Action : </w:t>
      </w:r>
      <w:r w:rsidRPr="00E97738" w:rsidR="00930EC4">
        <w:rPr>
          <w:rFonts w:ascii="Arial" w:hAnsi="Arial" w:eastAsia="Times New Roman" w:cs="Arial"/>
          <w:kern w:val="0"/>
          <w:lang w:eastAsia="fr-CA"/>
          <w14:ligatures w14:val="none"/>
        </w:rPr>
        <w:t xml:space="preserve">Participation au comité </w:t>
      </w:r>
      <w:r w:rsidR="00930EC4">
        <w:rPr>
          <w:rFonts w:ascii="Arial" w:hAnsi="Arial" w:eastAsia="Times New Roman" w:cs="Arial"/>
          <w:kern w:val="0"/>
          <w:lang w:eastAsia="fr-CA"/>
          <w14:ligatures w14:val="none"/>
        </w:rPr>
        <w:t>mobilité</w:t>
      </w:r>
      <w:r w:rsidRPr="00E97738" w:rsidR="00930EC4">
        <w:rPr>
          <w:rFonts w:ascii="Arial" w:hAnsi="Arial" w:eastAsia="Times New Roman" w:cs="Arial"/>
          <w:kern w:val="0"/>
          <w:lang w:eastAsia="fr-CA"/>
          <w14:ligatures w14:val="none"/>
        </w:rPr>
        <w:t xml:space="preserve"> de la TGFM.</w:t>
      </w:r>
    </w:p>
    <w:p w:rsidR="00F07E0D" w:rsidP="00F07E0D" w:rsidRDefault="00F07E0D" w14:paraId="73F85FAE" w14:textId="77777777">
      <w:pPr>
        <w:spacing w:after="0" w:line="240" w:lineRule="auto"/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</w:pPr>
    </w:p>
    <w:p w:rsidR="00F021AA" w:rsidP="00F07E0D" w:rsidRDefault="00F021AA" w14:paraId="09CCE02E" w14:textId="034472E5">
      <w:pPr>
        <w:spacing w:after="0" w:line="240" w:lineRule="auto"/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</w:pPr>
      <w:r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Environnement </w:t>
      </w:r>
    </w:p>
    <w:p w:rsidR="00800372" w:rsidP="00192B41" w:rsidRDefault="00800372" w14:paraId="591D4F99" w14:textId="77777777">
      <w:pPr>
        <w:spacing w:after="0" w:line="240" w:lineRule="auto"/>
        <w:ind w:left="720"/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</w:pPr>
    </w:p>
    <w:p w:rsidR="00800372" w:rsidP="00800372" w:rsidRDefault="00800372" w14:paraId="3BA744B2" w14:textId="120C21E9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8658D0">
        <w:rPr>
          <w:rFonts w:ascii="Arial" w:hAnsi="Arial" w:eastAsia="Times New Roman" w:cs="Arial"/>
          <w:kern w:val="0"/>
          <w:lang w:eastAsia="fr-CA"/>
          <w14:ligatures w14:val="none"/>
        </w:rPr>
        <w:t>Objectif</w:t>
      </w:r>
      <w:r w:rsidR="00E6499D">
        <w:rPr>
          <w:rFonts w:ascii="Arial" w:hAnsi="Arial" w:eastAsia="Times New Roman" w:cs="Arial"/>
          <w:kern w:val="0"/>
          <w:lang w:eastAsia="fr-CA"/>
          <w14:ligatures w14:val="none"/>
        </w:rPr>
        <w:t> </w:t>
      </w:r>
      <w:r w:rsidR="00F07E0D">
        <w:rPr>
          <w:rFonts w:ascii="Arial" w:hAnsi="Arial" w:eastAsia="Times New Roman" w:cs="Arial"/>
          <w:kern w:val="0"/>
          <w:lang w:eastAsia="fr-CA"/>
          <w14:ligatures w14:val="none"/>
        </w:rPr>
        <w:t xml:space="preserve">1 </w:t>
      </w:r>
      <w:r w:rsidR="00E6499D">
        <w:rPr>
          <w:rFonts w:ascii="Arial" w:hAnsi="Arial" w:eastAsia="Times New Roman" w:cs="Arial"/>
          <w:kern w:val="0"/>
          <w:lang w:eastAsia="fr-CA"/>
          <w14:ligatures w14:val="none"/>
        </w:rPr>
        <w:t>:</w:t>
      </w:r>
      <w:r w:rsidRPr="004D426B" w:rsidR="004D426B">
        <w:t xml:space="preserve"> </w:t>
      </w:r>
      <w:r w:rsidRPr="004D426B" w:rsidR="004D426B">
        <w:rPr>
          <w:rFonts w:ascii="Arial" w:hAnsi="Arial" w:eastAsia="Times New Roman" w:cs="Arial"/>
          <w:kern w:val="0"/>
          <w:lang w:eastAsia="fr-CA"/>
          <w14:ligatures w14:val="none"/>
        </w:rPr>
        <w:t>Mobiliser les</w:t>
      </w:r>
      <w:r w:rsidR="00AD0D87">
        <w:rPr>
          <w:rFonts w:ascii="Arial" w:hAnsi="Arial" w:eastAsia="Times New Roman" w:cs="Arial"/>
          <w:kern w:val="0"/>
          <w:lang w:eastAsia="fr-CA"/>
          <w14:ligatures w14:val="none"/>
        </w:rPr>
        <w:t xml:space="preserve"> personnes</w:t>
      </w:r>
      <w:r w:rsidRPr="004D426B" w:rsidR="004D426B">
        <w:rPr>
          <w:rFonts w:ascii="Arial" w:hAnsi="Arial" w:eastAsia="Times New Roman" w:cs="Arial"/>
          <w:kern w:val="0"/>
          <w:lang w:eastAsia="fr-CA"/>
          <w14:ligatures w14:val="none"/>
        </w:rPr>
        <w:t xml:space="preserve"> militant</w:t>
      </w:r>
      <w:r w:rsidR="004D426B">
        <w:rPr>
          <w:rFonts w:ascii="Arial" w:hAnsi="Arial" w:eastAsia="Times New Roman" w:cs="Arial"/>
          <w:kern w:val="0"/>
          <w:lang w:eastAsia="fr-CA"/>
          <w14:ligatures w14:val="none"/>
        </w:rPr>
        <w:t>e</w:t>
      </w:r>
      <w:r w:rsidRPr="004D426B" w:rsidR="004D426B">
        <w:rPr>
          <w:rFonts w:ascii="Arial" w:hAnsi="Arial" w:eastAsia="Times New Roman" w:cs="Arial"/>
          <w:kern w:val="0"/>
          <w:lang w:eastAsia="fr-CA"/>
          <w14:ligatures w14:val="none"/>
        </w:rPr>
        <w:t>s</w:t>
      </w:r>
      <w:r w:rsidR="004D426B">
        <w:rPr>
          <w:rFonts w:ascii="Arial" w:hAnsi="Arial" w:eastAsia="Times New Roman" w:cs="Arial"/>
          <w:kern w:val="0"/>
          <w:lang w:eastAsia="fr-CA"/>
          <w14:ligatures w14:val="none"/>
        </w:rPr>
        <w:t xml:space="preserve"> en situation de handicap</w:t>
      </w:r>
      <w:r w:rsidRPr="004D426B" w:rsidR="004D426B">
        <w:rPr>
          <w:rFonts w:ascii="Arial" w:hAnsi="Arial" w:eastAsia="Times New Roman" w:cs="Arial"/>
          <w:kern w:val="0"/>
          <w:lang w:eastAsia="fr-CA"/>
          <w14:ligatures w14:val="none"/>
        </w:rPr>
        <w:t xml:space="preserve"> </w:t>
      </w:r>
      <w:r w:rsidR="00AD0D87">
        <w:rPr>
          <w:rFonts w:ascii="Arial" w:hAnsi="Arial" w:eastAsia="Times New Roman" w:cs="Arial"/>
          <w:kern w:val="0"/>
          <w:lang w:eastAsia="fr-CA"/>
          <w14:ligatures w14:val="none"/>
        </w:rPr>
        <w:t>et</w:t>
      </w:r>
      <w:r w:rsidR="007D4DAA">
        <w:rPr>
          <w:rFonts w:ascii="Arial" w:hAnsi="Arial" w:eastAsia="Times New Roman" w:cs="Arial"/>
          <w:kern w:val="0"/>
          <w:lang w:eastAsia="fr-CA"/>
          <w14:ligatures w14:val="none"/>
        </w:rPr>
        <w:t xml:space="preserve"> les organismes travaillant sur la question climatique </w:t>
      </w:r>
      <w:r w:rsidRPr="004D426B" w:rsidR="004D426B">
        <w:rPr>
          <w:rFonts w:ascii="Arial" w:hAnsi="Arial" w:eastAsia="Times New Roman" w:cs="Arial"/>
          <w:kern w:val="0"/>
          <w:lang w:eastAsia="fr-CA"/>
          <w14:ligatures w14:val="none"/>
        </w:rPr>
        <w:t>autour des questions intersectionnelles du handicap et de la justice environnementale.</w:t>
      </w:r>
    </w:p>
    <w:p w:rsidR="00E97738" w:rsidP="00F07E0D" w:rsidRDefault="00800372" w14:paraId="371CB695" w14:textId="127ADDA2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>
        <w:rPr>
          <w:rFonts w:ascii="Arial" w:hAnsi="Arial" w:eastAsia="Times New Roman" w:cs="Arial"/>
          <w:kern w:val="0"/>
          <w:lang w:eastAsia="fr-CA"/>
          <w14:ligatures w14:val="none"/>
        </w:rPr>
        <w:t xml:space="preserve">Action : </w:t>
      </w:r>
      <w:r w:rsidR="00607D8D">
        <w:rPr>
          <w:rFonts w:ascii="Arial" w:hAnsi="Arial" w:eastAsia="Times New Roman" w:cs="Arial"/>
          <w:kern w:val="0"/>
          <w:lang w:eastAsia="fr-CA"/>
          <w14:ligatures w14:val="none"/>
        </w:rPr>
        <w:t>Partenariat avec DAWN-Canada sur le projet Équité Climatique</w:t>
      </w: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 xml:space="preserve"> </w:t>
      </w:r>
    </w:p>
    <w:p w:rsidRPr="00F07E0D" w:rsidR="00F07E0D" w:rsidP="00F07E0D" w:rsidRDefault="00F07E0D" w14:paraId="0EAC660C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Pr="00E97738" w:rsidR="00E97738" w:rsidP="00F07E0D" w:rsidRDefault="00E97738" w14:paraId="639537CF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 xml:space="preserve">Développement du </w:t>
      </w:r>
      <w:proofErr w:type="spellStart"/>
      <w:r w:rsidRPr="00E97738">
        <w:rPr>
          <w:rFonts w:ascii="Arial" w:hAnsi="Arial" w:eastAsia="Times New Roman" w:cs="Arial"/>
          <w:b/>
          <w:bCs/>
          <w:kern w:val="0"/>
          <w:lang w:eastAsia="fr-CA"/>
          <w14:ligatures w14:val="none"/>
        </w:rPr>
        <w:t>membrariat</w:t>
      </w:r>
      <w:proofErr w:type="spellEnd"/>
    </w:p>
    <w:p w:rsidRPr="00E97738" w:rsidR="00E97738" w:rsidP="00E97738" w:rsidRDefault="00E97738" w14:paraId="6E8AFD8D" w14:textId="77777777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</w:p>
    <w:p w:rsidR="00C72098" w:rsidP="00F07E0D" w:rsidRDefault="00E97738" w14:paraId="6CFCD5EC" w14:textId="5613CE5E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Objectif</w:t>
      </w:r>
      <w:r w:rsidR="00B47912">
        <w:rPr>
          <w:rFonts w:ascii="Arial" w:hAnsi="Arial" w:eastAsia="Times New Roman" w:cs="Arial"/>
          <w:kern w:val="0"/>
          <w:lang w:eastAsia="fr-CA"/>
          <w14:ligatures w14:val="none"/>
        </w:rPr>
        <w:t xml:space="preserve"> 1</w:t>
      </w:r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 xml:space="preserve"> : Ouverture du </w:t>
      </w:r>
      <w:proofErr w:type="spellStart"/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>membrariat</w:t>
      </w:r>
      <w:proofErr w:type="spellEnd"/>
      <w:r w:rsidRPr="00E97738">
        <w:rPr>
          <w:rFonts w:ascii="Arial" w:hAnsi="Arial" w:eastAsia="Times New Roman" w:cs="Arial"/>
          <w:kern w:val="0"/>
          <w:lang w:eastAsia="fr-CA"/>
          <w14:ligatures w14:val="none"/>
        </w:rPr>
        <w:t xml:space="preserve"> aux personnes 2SLGBTQIA+</w:t>
      </w:r>
    </w:p>
    <w:p w:rsidRPr="00E97738" w:rsidR="00E97738" w:rsidP="00F07E0D" w:rsidRDefault="00E97738" w14:textId="1630E639" w14:paraId="61624026">
      <w:pPr>
        <w:spacing w:after="0" w:line="240" w:lineRule="auto"/>
        <w:rPr>
          <w:rFonts w:ascii="Arial" w:hAnsi="Arial" w:eastAsia="Times New Roman" w:cs="Arial"/>
          <w:kern w:val="0"/>
          <w:lang w:eastAsia="fr-CA"/>
          <w14:ligatures w14:val="none"/>
        </w:rPr>
      </w:pPr>
      <w:r w:rsidRPr="00E97738" w:rsidR="00E97738">
        <w:rPr>
          <w:rFonts w:ascii="Arial" w:hAnsi="Arial" w:eastAsia="Times New Roman" w:cs="Arial"/>
          <w:kern w:val="0"/>
          <w:lang w:eastAsia="fr-CA"/>
          <w14:ligatures w14:val="none"/>
        </w:rPr>
        <w:lastRenderedPageBreak/>
        <w:t>Action : Formation par la TGFM.</w:t>
      </w:r>
    </w:p>
    <w:sectPr w:rsidRPr="00CB2E57" w:rsidR="000328F2"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5280" w:rsidP="00E77B5A" w:rsidRDefault="001F5280" w14:paraId="279D3D1F" w14:textId="77777777">
      <w:pPr>
        <w:spacing w:after="0" w:line="240" w:lineRule="auto"/>
      </w:pPr>
      <w:r>
        <w:separator/>
      </w:r>
    </w:p>
  </w:endnote>
  <w:endnote w:type="continuationSeparator" w:id="0">
    <w:p w:rsidR="001F5280" w:rsidP="00E77B5A" w:rsidRDefault="001F5280" w14:paraId="38E9CB7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5280" w:rsidP="00E77B5A" w:rsidRDefault="001F5280" w14:paraId="3859C89E" w14:textId="77777777">
      <w:pPr>
        <w:spacing w:after="0" w:line="240" w:lineRule="auto"/>
      </w:pPr>
      <w:r>
        <w:separator/>
      </w:r>
    </w:p>
  </w:footnote>
  <w:footnote w:type="continuationSeparator" w:id="0">
    <w:p w:rsidR="001F5280" w:rsidP="00E77B5A" w:rsidRDefault="001F5280" w14:paraId="209F7EF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E25"/>
    <w:multiLevelType w:val="hybridMultilevel"/>
    <w:tmpl w:val="EC9C9C6E"/>
    <w:lvl w:ilvl="0" w:tplc="C38E9F68">
      <w:start w:val="1"/>
      <w:numFmt w:val="decimal"/>
      <w:lvlText w:val="%1."/>
      <w:lvlJc w:val="left"/>
      <w:pPr>
        <w:ind w:left="420" w:hanging="360"/>
      </w:pPr>
      <w:rPr>
        <w:rFonts w:hint="default" w:eastAsia="Times New Roman"/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1D59D5"/>
    <w:multiLevelType w:val="hybridMultilevel"/>
    <w:tmpl w:val="05D06BBE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DC15E1"/>
    <w:multiLevelType w:val="multilevel"/>
    <w:tmpl w:val="343A1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CE65F97"/>
    <w:multiLevelType w:val="multilevel"/>
    <w:tmpl w:val="D860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FD84D81"/>
    <w:multiLevelType w:val="multilevel"/>
    <w:tmpl w:val="1904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9817628"/>
    <w:multiLevelType w:val="hybridMultilevel"/>
    <w:tmpl w:val="7CE02258"/>
    <w:lvl w:ilvl="0" w:tplc="0C0C0001">
      <w:start w:val="1"/>
      <w:numFmt w:val="bullet"/>
      <w:lvlText w:val=""/>
      <w:lvlJc w:val="left"/>
      <w:pPr>
        <w:ind w:left="114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86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58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330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402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74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46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618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900" w:hanging="360"/>
      </w:pPr>
      <w:rPr>
        <w:rFonts w:hint="default" w:ascii="Wingdings" w:hAnsi="Wingdings"/>
      </w:rPr>
    </w:lvl>
  </w:abstractNum>
  <w:abstractNum w:abstractNumId="6" w15:restartNumberingAfterBreak="0">
    <w:nsid w:val="696048A6"/>
    <w:multiLevelType w:val="multilevel"/>
    <w:tmpl w:val="7F3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6DF34D1B"/>
    <w:multiLevelType w:val="multilevel"/>
    <w:tmpl w:val="EA5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9F86FE7"/>
    <w:multiLevelType w:val="hybridMultilevel"/>
    <w:tmpl w:val="6D6C3C96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40721708">
    <w:abstractNumId w:val="4"/>
  </w:num>
  <w:num w:numId="2" w16cid:durableId="1692684018">
    <w:abstractNumId w:val="7"/>
  </w:num>
  <w:num w:numId="3" w16cid:durableId="1383208598">
    <w:abstractNumId w:val="6"/>
  </w:num>
  <w:num w:numId="4" w16cid:durableId="1628123768">
    <w:abstractNumId w:val="2"/>
  </w:num>
  <w:num w:numId="5" w16cid:durableId="1271667605">
    <w:abstractNumId w:val="3"/>
  </w:num>
  <w:num w:numId="6" w16cid:durableId="685788935">
    <w:abstractNumId w:val="1"/>
  </w:num>
  <w:num w:numId="7" w16cid:durableId="183060820">
    <w:abstractNumId w:val="0"/>
  </w:num>
  <w:num w:numId="8" w16cid:durableId="1449203845">
    <w:abstractNumId w:val="5"/>
  </w:num>
  <w:num w:numId="9" w16cid:durableId="1486392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F2"/>
    <w:rsid w:val="00024865"/>
    <w:rsid w:val="000328F2"/>
    <w:rsid w:val="00043584"/>
    <w:rsid w:val="00052724"/>
    <w:rsid w:val="000608E8"/>
    <w:rsid w:val="00063AAA"/>
    <w:rsid w:val="00067F3B"/>
    <w:rsid w:val="000750B5"/>
    <w:rsid w:val="000A4B23"/>
    <w:rsid w:val="000B00F7"/>
    <w:rsid w:val="000C7A96"/>
    <w:rsid w:val="000F3AB2"/>
    <w:rsid w:val="00114FDF"/>
    <w:rsid w:val="00117C6D"/>
    <w:rsid w:val="0013154A"/>
    <w:rsid w:val="001735D8"/>
    <w:rsid w:val="00182CC3"/>
    <w:rsid w:val="00192B41"/>
    <w:rsid w:val="001A5C91"/>
    <w:rsid w:val="001F5280"/>
    <w:rsid w:val="00207E57"/>
    <w:rsid w:val="00217EAB"/>
    <w:rsid w:val="002222D3"/>
    <w:rsid w:val="00224D92"/>
    <w:rsid w:val="00243980"/>
    <w:rsid w:val="002740FC"/>
    <w:rsid w:val="00274593"/>
    <w:rsid w:val="00283C1A"/>
    <w:rsid w:val="00296CDC"/>
    <w:rsid w:val="002B7A9D"/>
    <w:rsid w:val="002F7AEE"/>
    <w:rsid w:val="0030723E"/>
    <w:rsid w:val="00325190"/>
    <w:rsid w:val="00381F85"/>
    <w:rsid w:val="00390D64"/>
    <w:rsid w:val="003E726C"/>
    <w:rsid w:val="00410AB1"/>
    <w:rsid w:val="00454BEE"/>
    <w:rsid w:val="00493797"/>
    <w:rsid w:val="004A0421"/>
    <w:rsid w:val="004C5535"/>
    <w:rsid w:val="004D0D69"/>
    <w:rsid w:val="004D39A8"/>
    <w:rsid w:val="004D426B"/>
    <w:rsid w:val="004E1768"/>
    <w:rsid w:val="004E28A1"/>
    <w:rsid w:val="005301B5"/>
    <w:rsid w:val="00551459"/>
    <w:rsid w:val="0055162B"/>
    <w:rsid w:val="005600BC"/>
    <w:rsid w:val="0056534F"/>
    <w:rsid w:val="005664F0"/>
    <w:rsid w:val="005A4BC2"/>
    <w:rsid w:val="005C065B"/>
    <w:rsid w:val="005C4B7A"/>
    <w:rsid w:val="005D0081"/>
    <w:rsid w:val="005D089E"/>
    <w:rsid w:val="005F0621"/>
    <w:rsid w:val="005F2741"/>
    <w:rsid w:val="00607D8D"/>
    <w:rsid w:val="00612852"/>
    <w:rsid w:val="00621586"/>
    <w:rsid w:val="006274C4"/>
    <w:rsid w:val="00627DA8"/>
    <w:rsid w:val="0063619F"/>
    <w:rsid w:val="006569EC"/>
    <w:rsid w:val="007137AF"/>
    <w:rsid w:val="007303AA"/>
    <w:rsid w:val="0075563F"/>
    <w:rsid w:val="00756705"/>
    <w:rsid w:val="007578B6"/>
    <w:rsid w:val="00763CCF"/>
    <w:rsid w:val="007A6197"/>
    <w:rsid w:val="007C2804"/>
    <w:rsid w:val="007D4DAA"/>
    <w:rsid w:val="007D617C"/>
    <w:rsid w:val="00800372"/>
    <w:rsid w:val="00826C80"/>
    <w:rsid w:val="008658D0"/>
    <w:rsid w:val="00870D9E"/>
    <w:rsid w:val="008B410D"/>
    <w:rsid w:val="008B5834"/>
    <w:rsid w:val="008E4EA8"/>
    <w:rsid w:val="008F476B"/>
    <w:rsid w:val="008F79C7"/>
    <w:rsid w:val="0091624B"/>
    <w:rsid w:val="009231A4"/>
    <w:rsid w:val="00930EC4"/>
    <w:rsid w:val="00934C4E"/>
    <w:rsid w:val="00936281"/>
    <w:rsid w:val="00991D21"/>
    <w:rsid w:val="009E0CFE"/>
    <w:rsid w:val="009F624B"/>
    <w:rsid w:val="00A23757"/>
    <w:rsid w:val="00A36089"/>
    <w:rsid w:val="00A74A61"/>
    <w:rsid w:val="00A81264"/>
    <w:rsid w:val="00A91B02"/>
    <w:rsid w:val="00A94353"/>
    <w:rsid w:val="00AD0D87"/>
    <w:rsid w:val="00AD7BC0"/>
    <w:rsid w:val="00B47912"/>
    <w:rsid w:val="00B51808"/>
    <w:rsid w:val="00B7731C"/>
    <w:rsid w:val="00B9114A"/>
    <w:rsid w:val="00B94064"/>
    <w:rsid w:val="00B946C8"/>
    <w:rsid w:val="00B95708"/>
    <w:rsid w:val="00BD0884"/>
    <w:rsid w:val="00C36B04"/>
    <w:rsid w:val="00C42D00"/>
    <w:rsid w:val="00C72098"/>
    <w:rsid w:val="00C81008"/>
    <w:rsid w:val="00C95E3F"/>
    <w:rsid w:val="00CA1481"/>
    <w:rsid w:val="00CB2E57"/>
    <w:rsid w:val="00CF711B"/>
    <w:rsid w:val="00D02E35"/>
    <w:rsid w:val="00D11072"/>
    <w:rsid w:val="00D60AEB"/>
    <w:rsid w:val="00DA7CBE"/>
    <w:rsid w:val="00DB01EE"/>
    <w:rsid w:val="00DB4D7C"/>
    <w:rsid w:val="00DB551D"/>
    <w:rsid w:val="00DC26A1"/>
    <w:rsid w:val="00DF7618"/>
    <w:rsid w:val="00E01F96"/>
    <w:rsid w:val="00E1380C"/>
    <w:rsid w:val="00E475D7"/>
    <w:rsid w:val="00E56528"/>
    <w:rsid w:val="00E6499D"/>
    <w:rsid w:val="00E77B5A"/>
    <w:rsid w:val="00E83829"/>
    <w:rsid w:val="00E96C5B"/>
    <w:rsid w:val="00E97738"/>
    <w:rsid w:val="00EB7795"/>
    <w:rsid w:val="00F021AA"/>
    <w:rsid w:val="00F07E0D"/>
    <w:rsid w:val="00F533E8"/>
    <w:rsid w:val="00F61CD4"/>
    <w:rsid w:val="00F81C12"/>
    <w:rsid w:val="00FC2129"/>
    <w:rsid w:val="00FC39A9"/>
    <w:rsid w:val="00FD5EDE"/>
    <w:rsid w:val="00FE44C6"/>
    <w:rsid w:val="00FE50D4"/>
    <w:rsid w:val="00FE6A27"/>
    <w:rsid w:val="00FF1966"/>
    <w:rsid w:val="0326ED4E"/>
    <w:rsid w:val="086D4FF5"/>
    <w:rsid w:val="0CCF8EF4"/>
    <w:rsid w:val="0DFBF5E0"/>
    <w:rsid w:val="167A2A02"/>
    <w:rsid w:val="1C60B2C5"/>
    <w:rsid w:val="1C8744EA"/>
    <w:rsid w:val="24817C09"/>
    <w:rsid w:val="24817C09"/>
    <w:rsid w:val="27553A31"/>
    <w:rsid w:val="2A332629"/>
    <w:rsid w:val="2DA4D217"/>
    <w:rsid w:val="31E58C32"/>
    <w:rsid w:val="321DE2C5"/>
    <w:rsid w:val="36C161B2"/>
    <w:rsid w:val="3908B424"/>
    <w:rsid w:val="3ACBCC69"/>
    <w:rsid w:val="3B4B0289"/>
    <w:rsid w:val="3B51EAB1"/>
    <w:rsid w:val="3CFD756B"/>
    <w:rsid w:val="43120BED"/>
    <w:rsid w:val="4DD0548E"/>
    <w:rsid w:val="555528B1"/>
    <w:rsid w:val="5AFB5FF0"/>
    <w:rsid w:val="64E2945C"/>
    <w:rsid w:val="6A1C2052"/>
    <w:rsid w:val="6C8F879B"/>
    <w:rsid w:val="6F598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84876"/>
  <w15:chartTrackingRefBased/>
  <w15:docId w15:val="{4F66208F-2C4F-4F6A-ADDF-0DDE95CEF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328F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328F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32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32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32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2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32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32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32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0328F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0328F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0328F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0328F2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0328F2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0328F2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0328F2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0328F2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0328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328F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0328F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32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03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328F2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0328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328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328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328F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0328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328F2"/>
    <w:rPr>
      <w:b/>
      <w:bCs/>
      <w:smallCaps/>
      <w:color w:val="0F4761" w:themeColor="accent1" w:themeShade="BF"/>
      <w:spacing w:val="5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83829"/>
    <w:pPr>
      <w:spacing w:before="240" w:after="0" w:line="259" w:lineRule="auto"/>
      <w:outlineLvl w:val="9"/>
    </w:pPr>
    <w:rPr>
      <w:kern w:val="0"/>
      <w:sz w:val="32"/>
      <w:szCs w:val="32"/>
      <w:lang w:eastAsia="fr-CA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E83829"/>
    <w:pPr>
      <w:spacing w:after="100"/>
      <w:ind w:left="480"/>
    </w:pPr>
  </w:style>
  <w:style w:type="character" w:styleId="Hyperlien">
    <w:name w:val="Hyperlink"/>
    <w:basedOn w:val="Policepardfaut"/>
    <w:uiPriority w:val="99"/>
    <w:unhideWhenUsed/>
    <w:rsid w:val="00E83829"/>
    <w:rPr>
      <w:color w:val="467886" w:themeColor="hyperlink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B51808"/>
    <w:pPr>
      <w:tabs>
        <w:tab w:val="right" w:leader="dot" w:pos="8630"/>
      </w:tabs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E8382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77B5A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77B5A"/>
  </w:style>
  <w:style w:type="paragraph" w:styleId="Pieddepage">
    <w:name w:val="footer"/>
    <w:basedOn w:val="Normal"/>
    <w:link w:val="PieddepageCar"/>
    <w:uiPriority w:val="99"/>
    <w:unhideWhenUsed/>
    <w:rsid w:val="00E77B5A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77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B40DA-D4F2-4CD8-8DEC-6C70768E171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Projet</dc:creator>
  <keywords/>
  <dc:description/>
  <lastModifiedBy>Projet</lastModifiedBy>
  <revision>61</revision>
  <dcterms:created xsi:type="dcterms:W3CDTF">2025-08-20T19:07:00.0000000Z</dcterms:created>
  <dcterms:modified xsi:type="dcterms:W3CDTF">2025-08-20T23:13:50.0889974Z</dcterms:modified>
</coreProperties>
</file>